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60"/>
      </w:pPr>
      <w:r>
        <w:rPr>
          <w:b/>
          <w:sz w:val="16"/>
          <w:szCs w:val="16"/>
          <w:color w:val="9A7B29"/>
        </w:rPr>
        <w:t xml:space="preserve">R E P O R T</w:t>
      </w:r>
    </w:p>
    <w:p>
      <w:pPr>
        <w:spacing w:before="0" w:after="40" w:line="360" w:lineRule="auto"/>
      </w:pPr>
      <w:r>
        <w:rPr>
          <w:b/>
          <w:sz w:val="40"/>
          <w:szCs w:val="40"/>
          <w:color w:val="1B4332"/>
        </w:rPr>
        <w:t xml:space="preserve">연대금융, 사회적경제를 지탱하는 돈의 구조</w:t>
      </w:r>
    </w:p>
    <w:p>
      <w:pPr>
        <w:spacing w:before="0" w:after="140" w:line="320" w:lineRule="auto"/>
      </w:pPr>
      <w:r>
        <w:rPr>
          <w:sz w:val="24"/>
          <w:szCs w:val="24"/>
          <w:color w:val="2D6A4F"/>
        </w:rPr>
        <w:t xml:space="preserve">사회적경제 조직을 키우는 인내자본·연대금융·중간지원 생태계</w:t>
      </w:r>
    </w:p>
    <w:p>
      <w:pPr>
        <w:spacing w:before="40" w:after="60"/>
        <w:pBdr>
          <w:top w:val="single" w:sz="6" w:space="6" w:color="9A7B29"/>
        </w:pBdr>
      </w:pPr>
      <w:r>
        <w:rPr>
          <w:b/>
          <w:sz w:val="19"/>
          <w:szCs w:val="19"/>
          <w:color w:val="2D6A4F"/>
        </w:rPr>
        <w:t xml:space="preserve">발행  </w:t>
      </w:r>
      <w:r>
        <w:rPr>
          <w:sz w:val="19"/>
          <w:szCs w:val="19"/>
          <w:color w:val="1F2937"/>
        </w:rPr>
        <w:t xml:space="preserve">도시공동체본부     </w:t>
      </w:r>
      <w:r>
        <w:rPr>
          <w:b/>
          <w:sz w:val="19"/>
          <w:szCs w:val="19"/>
          <w:color w:val="2D6A4F"/>
        </w:rPr>
        <w:t xml:space="preserve">발행일  </w:t>
      </w:r>
      <w:r>
        <w:rPr>
          <w:sz w:val="19"/>
          <w:szCs w:val="19"/>
          <w:color w:val="1F2937"/>
        </w:rPr>
        <w:t xml:space="preserve">2026. 08. 31.</w:t>
      </w:r>
    </w:p>
    <w:p>
      <w:pPr>
        <w:spacing w:before="0" w:after="40"/>
      </w:pPr>
      <w:r>
        <w:rPr>
          <w:sz w:val="18"/>
          <w:szCs w:val="18"/>
          <w:color w:val="6B7280"/>
        </w:rPr>
        <w:t xml:space="preserve">지구촌소식브리프  ·  주간 이슈 브리프</w:t>
      </w:r>
    </w:p>
    <w:p>
      <w:pPr>
        <w:spacing w:before="0" w:after="40"/>
      </w:pPr>
      <w:r>
        <w:rPr>
          <w:sz w:val="18"/>
          <w:szCs w:val="18"/>
          <w:color w:val="6B7280"/>
        </w:rPr>
        <w:t xml:space="preserve">발행  도시공동체본부  ·  2026-W36</w:t>
      </w:r>
    </w:p>
    <w:p>
      <w:pPr>
        <w:spacing w:before="0" w:after="40"/>
        <w:pBdr>
          <w:top w:val="single" w:sz="6" w:space="6" w:color="D9D9D9"/>
        </w:pBdr>
      </w:pPr>
    </w:p>
    <w:p>
      <w:pPr>
        <w:spacing w:before="260" w:after="110"/>
        <w:pBdr>
          <w:top w:val="single" w:sz="6" w:space="6" w:color="E5E7EB"/>
        </w:pBdr>
      </w:pPr>
      <w:r>
        <w:rPr>
          <w:b/>
          <w:sz w:val="28"/>
          <w:szCs w:val="28"/>
          <w:color w:val="1B4332"/>
        </w:rPr>
        <w:t xml:space="preserve">1. 개요</w:t>
      </w:r>
    </w:p>
    <w:p>
      <w:pPr>
        <w:spacing w:before="0" w:after="160" w:line="300" w:lineRule="auto"/>
      </w:pPr>
      <w:r>
        <w:rPr>
          <w:sz w:val="23"/>
          <w:szCs w:val="23"/>
          <w:color w:val="1F2937"/>
        </w:rPr>
        <w:t xml:space="preserve">사회적경제 조직을 키우는 인내자본·연대금융·중간지원 생태계. 이번 호는 관련 해외 보도를 모아 핵심 흐름과 시사점을 정리한다.</w:t>
      </w:r>
    </w:p>
    <w:p>
      <w:pPr>
        <w:spacing w:before="0" w:after="90" w:line="270" w:lineRule="auto"/>
      </w:pPr>
      <w:r>
        <w:rPr>
          <w:sz w:val="17"/>
          <w:szCs w:val="17"/>
          <w:color w:val="6B7280"/>
        </w:rPr>
        <w:t xml:space="preserve">※ 자동 요약본입니다. 각 사례의 자세한 내용은 아래 원문 링크에서 확인해 주세요.</w:t>
      </w:r>
    </w:p>
    <w:p>
      <w:pPr>
        <w:spacing w:before="260" w:after="110"/>
        <w:pBdr>
          <w:top w:val="single" w:sz="6" w:space="6" w:color="E5E7EB"/>
        </w:pBdr>
      </w:pPr>
      <w:r>
        <w:rPr>
          <w:b/>
          <w:sz w:val="28"/>
          <w:szCs w:val="28"/>
          <w:color w:val="1B4332"/>
        </w:rPr>
        <w:t xml:space="preserve">2. 주요 보도와 사례</w:t>
      </w:r>
    </w:p>
    <w:p>
      <w:pPr>
        <w:spacing w:before="200" w:after="90"/>
      </w:pPr>
      <w:r>
        <w:rPr>
          <w:b/>
          <w:sz w:val="23"/>
          <w:szCs w:val="23"/>
          <w:color w:val="2D6A4F"/>
        </w:rPr>
        <w:t xml:space="preserve">고금리에 장기연체자 또 구제…청년전용 대출도 2배 늘린다</w:t>
      </w:r>
    </w:p>
    <w:p>
      <w:pPr>
        <w:spacing w:before="0" w:after="110" w:line="282" w:lineRule="auto"/>
      </w:pPr>
      <w:r>
        <w:rPr>
          <w:b/>
          <w:sz w:val="21"/>
          <w:szCs w:val="21"/>
          <w:color w:val="2D6A4F"/>
        </w:rPr>
        <w:t xml:space="preserve">매체·보도  </w:t>
      </w:r>
      <w:r>
        <w:rPr>
          <w:sz w:val="21"/>
          <w:szCs w:val="21"/>
          <w:color w:val="1F2937"/>
        </w:rPr>
        <w:t xml:space="preserve">서울경제 · 2026. 08. 31.</w:t>
      </w:r>
    </w:p>
    <w:p>
      <w:pPr>
        <w:spacing w:before="0" w:after="130" w:line="288" w:lineRule="auto"/>
      </w:pPr>
      <w:r>
        <w:rPr>
          <w:sz w:val="21"/>
          <w:szCs w:val="21"/>
          <w:color w:val="1F2937"/>
        </w:rPr>
        <w:t xml:space="preserve">정부가 최대 6조 원에 이르는 코로나19 피해 소상공인의 연체 채권 정리에 나선 것은 금리 인상기 취약층의 금리 부담이 경제 뇌관으로 번질 수 있다는 우려를 감안한 조치다. 하지만 7년 이상 연체된 채권을 정리하는 새도약기금이 출범한 지 1년이 채 되지 않은 시점에 또다시 정부 주도의 빚 탕감 정책이 시행되는 것을 두고 도덕적 해이와 형평성 우려도 적지 않다. 구윤철 부총리 겸 재정경제부 장관은 28일 정부서울청사에서 비상경제본부 회의 겸 경제관계장관회의를 열고 코로나19 피해로 3년 넘게 연체된 소상공인의 대출 채권을 적극 조정해주겠다고 밝혔다. 코로나19가 기승을 부렸던 2020~2023년 실행된 개인사업자 대출 규모는 약 359조 원이며 이 중 약 155조 원(43%)이 현재 미상환된 상태다. 현재 3개월 이상 연체된 채권 규모는 6조 3000억 원 수준이다. 정부는 2023년 6월 이전에 연체가 발생해 현재까지 연체 상태에 있는 채권을 적극 조정해준다는 방침이다. 정부는 국회의 예산 논의와 맞물려 구체적인 지원 대상과 소각·조정 방식을 확정할 예정이다. 정부가 최대한 적극적으로 채무조정을 할 계획이라는 점을 고려하면 이 규모는 5조~6조 안팎이 될 것이라는 분석이 흘러나온다. 정부는 대규모 빚탕감에 대해 “공동체를 위해 생업을 희생한 분들에게 재기의 기회를 제공하기 위한 것”이라며 “새출발기금 운영경험을 근거로 고의로 빚을 갚지 않다가 감면받은 사례는 미미했다”고 설명했다. 코로나19 팬데믹 당시 방역 조치로 영업에 큰 타격을 입었던 받았던 소상공인들이 채무 부담을 딛고 일어설 수 있게 돕겠다는 것이다. 실제 코로나19 이후 지속적인 매출 감소, 자금 사정 악화가 이어지면서 금융권의 개인사업자 연체율은 2023년 말 기준 1.2%, 2025년 말 1.81%, 올해 3월 말 2.05% 등 상승을 거듭하고 있다. 특히 한국은행이 지난 달부터 두 달 연속 기준금리 인상에 나서면서 향후 금융권의 건전성 우려도 커질 것으로 예상된다. 금융권의 부실이 확산되기…</w:t>
      </w:r>
    </w:p>
    <w:p>
      <w:pPr>
        <w:spacing w:before="200" w:after="90"/>
      </w:pPr>
      <w:r>
        <w:rPr>
          <w:b/>
          <w:sz w:val="23"/>
          <w:szCs w:val="23"/>
          <w:color w:val="2D6A4F"/>
        </w:rPr>
        <w:t xml:space="preserve">이중근 부영그룹 회장, 기업인 넘어 사회문제 해결자로…‘나눔 경영’ 행보</w:t>
      </w:r>
    </w:p>
    <w:p>
      <w:pPr>
        <w:spacing w:before="0" w:after="110" w:line="282" w:lineRule="auto"/>
      </w:pPr>
      <w:r>
        <w:rPr>
          <w:b/>
          <w:sz w:val="21"/>
          <w:szCs w:val="21"/>
          <w:color w:val="2D6A4F"/>
        </w:rPr>
        <w:t xml:space="preserve">매체·보도  </w:t>
      </w:r>
      <w:r>
        <w:rPr>
          <w:sz w:val="21"/>
          <w:szCs w:val="21"/>
          <w:color w:val="1F2937"/>
        </w:rPr>
        <w:t xml:space="preserve">한국금융 · 2026. 08. 31.</w:t>
      </w:r>
    </w:p>
    <w:p>
      <w:pPr>
        <w:spacing w:before="0" w:after="130" w:line="288" w:lineRule="auto"/>
      </w:pPr>
      <w:r>
        <w:rPr>
          <w:sz w:val="21"/>
          <w:szCs w:val="21"/>
          <w:color w:val="1F2937"/>
        </w:rPr>
        <w:t xml:space="preserve">부영그룹은 26일 오후 5시 서울 중구 대한상공회의소에서 사회공헌 및 국제교류 행사를 진행했다. 이날 행사에서는 국내 대학에서 공부하는 외국인 유학생들에게 장학금을 전달하고, 국제사회와의 연대와 미래세대를 위한 교류의 중요성을 강조했다. 이번 행사를 계기로 이 회장이 오랜 기간 이어온 교육·장학사업과 국내외 기부 활동도 주목받고 있다. ◇ 외국인 유학생 2945명에 116억원…15년째 이어온 장학사업 이 회장은 이날 ‘2026년 2학기 외국인 장학금 수여식’에서 32개국 출신 외국인 유학생 98명에게 약 4억원의 장학금을 전달했다. 우정교육문화재단은 이번 장학금을 포함해 현재까지 46개국 2945명의 외국인 유학생에게 총 116억원을 지원하게 된다. 재단은 이 회장이 사재를 출연해 2008년 설립했다. 2010년부터 국내 대학에 재학 중인 외국인 유학생들에게 매년 두 차례 장학금을 지급하고 있다. 2013년부터는 지원 국가와 수혜 인원을 확대했다. 장학금도 1인당 연간 800만원으로 증액했다. 단순한 일회성 기부가 아니라 15년 이상 장학사업을 이어오며 외국인 유학생의 국내 학업과 정착을 지원하고 있다는 점이 특징이다. 이 회장은 이번 행사에서도 장학금의 의미를 단순한 교육 지원에 그치지 않고 국제사회와의 연결고리로 확장할 계획이다. 그는 “낯선 환경에서 꿈을 향해 나아가는 여러분의 열정에 박수를 보낸다”며 “이번 장학금이 학업과 미래를 준비하는 데 든든한 밑거름이 되길 바란다”고 말했다. 이어 “대한민국이 세계 10위권 경제대국으로 성장하기까지 위기 때마다 손을 내밀어 준 국제사회의 헌신에 보답해야 한다”며 “미래세대를 위한 외교 관계를 개선하기 위해 유엔데이를 국경일로 기념할 필요가 있다”고 강조했다. . ◇ “유엔데이 국경일 지정”…기업인 넘어 민간외교로 이 회장이 최근 사회공헌 활동에서 강조하는 또 다른 키워드는 국제사회에 대한 감사와 민간외교다. 유엔한국협회 회장을 맡고 있는 이 회장은 유엔군의 헌신을 기리고 이를 미래세대에 알리기 위해 ‘유엔데이…</w:t>
      </w:r>
    </w:p>
    <w:p>
      <w:pPr>
        <w:spacing w:before="200" w:after="90"/>
      </w:pPr>
      <w:r>
        <w:rPr>
          <w:b/>
          <w:sz w:val="23"/>
          <w:szCs w:val="23"/>
          <w:color w:val="2D6A4F"/>
        </w:rPr>
        <w:t xml:space="preserve">“대미투자 지원 어쩌나”…무보 지방 이전 초읽기에 노조 ‘들썩’</w:t>
      </w:r>
    </w:p>
    <w:p>
      <w:pPr>
        <w:spacing w:before="0" w:after="110" w:line="282" w:lineRule="auto"/>
      </w:pPr>
      <w:r>
        <w:rPr>
          <w:b/>
          <w:sz w:val="21"/>
          <w:szCs w:val="21"/>
          <w:color w:val="2D6A4F"/>
        </w:rPr>
        <w:t xml:space="preserve">매체·보도  </w:t>
      </w:r>
      <w:r>
        <w:rPr>
          <w:sz w:val="21"/>
          <w:szCs w:val="21"/>
          <w:color w:val="1F2937"/>
        </w:rPr>
        <w:t xml:space="preserve">이데일리 · 2026. 08. 31.</w:t>
      </w:r>
    </w:p>
    <w:p>
      <w:pPr>
        <w:spacing w:before="0" w:after="130" w:line="288" w:lineRule="auto"/>
      </w:pPr>
      <w:r>
        <w:rPr>
          <w:sz w:val="21"/>
          <w:szCs w:val="21"/>
          <w:color w:val="1F2937"/>
        </w:rPr>
        <w:t xml:space="preserve">[이데일리 정두리 기자] 정부의 제2차 공공기관 지방 이전 논의가 본격화하면서 국책 정책금융기관, 수출금융기관의 반발이 거세지는 가운데 한국무역보험공사(무보)도 금융기관 및 정부와의 협업이 필요한 대미투자 지원 업무에 차질이 불가피할 수 있다며 반대 목소리를 냈다. 무보 노조는 “보험과 보증을 통해 은행의 자금 공급을 지원하는 정책기관인 만큼 국내외 금융기관과 정부 부처, 법률·회계 자문사 등과의 긴밀한 협업이 필요하다”라며 “수출금융 업무의 특성을 고려해 이전 여부를 신중하게 판단해야 한다”고 주장했다. 이들은 향후에도 연대 활동을 이어가는 등 대응 수위를 높여갈 방침이다. 최근 미국의 보호무역주의 강화와 미·중 갈등, 지정학적 리스크 등으로 수출 환경의 불확실성이 커지면서 정책금융기관의 역할이 덩달아 확대되고 있다. 대미 투자와 공급망 재편 등 대형 프로젝트가 잇따르면서 수출금융을 적기에 공급하기 위한 정부·금융기관 간 협업의 중요성이 커지면서다. 수출금융 지원체계 전반에 우려가 나오는 배경이다. 해외 주요국의 공적수출신용기관(ECA)은 수도나 주요 금융도시에 본점을 두고 있다. 미국 수출입은행(EXIM)은 워싱턴DC에, 영국 수출금융청(UKEF)은 런던에 소재한다. 우리와 유사한 경제·산업 구조를 지닌 일본도 일본무역보험(NEXI)을 도쿄에 두고 있다. 일본 정부는 지난 2016년 ‘도쿄 일극 체제’를 완화하고 지역 균형발전을 도모하기 위해 공공기관의 지방 이전을 추진했지만, NEXI만은 지방 이전에서 예외로 뒀다. 무보 노조 측은 “NEXI가 도쿄에 남은 것은 메가뱅크를 비롯한 민간 금융기관과의 협업은 물론 경제 관련 부처와의 긴밀한 정책 공조 등 수출금융 특성과 연관이 있다”라며 “지역 균형발전이라는 정책적 목표와 함께 수출금융의 업무 효율성과 국가 수출 경쟁력 등을 종합적으로 고려한 사례”라고 주목했다. 최현선 명지대 행정학과 교수는 “지역 균형발전이라는 정책적 취지를 고려하면 지방 이전 논의 자체는 진행될 필요가 있으나 기관과 노조 등을 대상으로…</w:t>
      </w:r>
    </w:p>
    <w:p>
      <w:pPr>
        <w:spacing w:before="200" w:after="90"/>
      </w:pPr>
      <w:r>
        <w:rPr>
          <w:b/>
          <w:sz w:val="23"/>
          <w:szCs w:val="23"/>
          <w:color w:val="2D6A4F"/>
        </w:rPr>
        <w:t xml:space="preserve">‘지역 전환의 주체’… 사회연대경제의 역할과 혁신 논의</w:t>
      </w:r>
    </w:p>
    <w:p>
      <w:pPr>
        <w:spacing w:before="0" w:after="110" w:line="282" w:lineRule="auto"/>
      </w:pPr>
      <w:r>
        <w:rPr>
          <w:b/>
          <w:sz w:val="21"/>
          <w:szCs w:val="21"/>
          <w:color w:val="2D6A4F"/>
        </w:rPr>
        <w:t xml:space="preserve">매체·보도  </w:t>
      </w:r>
      <w:r>
        <w:rPr>
          <w:sz w:val="21"/>
          <w:szCs w:val="21"/>
          <w:color w:val="1F2937"/>
        </w:rPr>
        <w:t xml:space="preserve">세계일보 · 2026. 08. 31.</w:t>
      </w:r>
    </w:p>
    <w:p>
      <w:pPr>
        <w:spacing w:before="0" w:after="130" w:line="288" w:lineRule="auto"/>
      </w:pPr>
      <w:r>
        <w:rPr>
          <w:sz w:val="21"/>
          <w:szCs w:val="21"/>
          <w:color w:val="1F2937"/>
        </w:rPr>
        <w:t xml:space="preserve">과학기술정책연구원(STEPI·원장 윤지웅)은 지난 21일 장수군 어울림센터에서 ‘함께 성장하는 사회연대경제, 지역혁신의 주체가 되다!’라는 주제로 ‘제1회 장수군 사회적경제 포럼’(사진)을 개최했다. 장수군과 장수군사회적경제지원센터가 주최하고 STEPI와 한국리빙랩네트워크가 주관한 이번 포럼에서는 대안적 경제 모델로 주목받고 있는 사회연대경제의 현황 및 과제를 살펴보고, 민·산·학·연·관 협업을 강조하는 리빙랩 기반의 지역혁신전략에 대해 논의했다. 첫 번째 발제를 맡은 송위진 한국리빙랩네트워크 정책위원장은 ‘지역 전환을 위한 사회연대경제의 리빙랩 전략과 과제’를 주제로 사회연대경제를 보는 관점의 전환을 강조했다. 송 위원장은 이 자리에서 “사회연대경제는 단순한 고용 창출을 넘어 기후위기, 초고령화, 지역소멸과 같은 시대적 난제에 대응하는 핵심 혁신 주체로 재정의되어야 한다”고 주장했다. 이를 위해 ▲개별 문제 해결을 넘어선 시스템 전환의 관점 ▲사회·기술혁신의 추진 ▲민산학연관 등 다양한 주체가 참여하는 혁신 생태계 조성이 필요하다고 지적했다. 그러면서 “리빙랩은 이러한 새로운 역할을 구체화할 수 있는 핵심 공간”이라며 “리빙랩을 기반으로 각 지역 특성에 들어맞는 차별화된 혁신 모델을 구축해나갈 수 있을 것”이라고 기대했다. 두 번째 발제를 맡은 유유미 전국주민협동연합회 상임이사는 ‘살아있는 실험실 주민협동회 자조금융의 로드맵과 과제’를 주제로 주민들이 월 1000원씩 모아 지역을 지켜온 자조금융을 실천했던 경험을 공유하고, 이를 바탕으로 한 ‘장수형 자조금융 리빙랩’ 실현 방안을 제안했다. 유 상임이사는 “주민협동회는 작은 상조회에서 출발해 이웃의 위기를 함께 극복하는 상호부조 금융으로 성장해왔다”며 “지역에서 창출된 자본이 그 내부에서 선순환할 수 있도록 자조·협동·나눔 기반의 금융 생태계를 조성해야 한다”고 강조했다. 이어 “그동안 자조금융은 제도적 근거가 부족해 매번 소규모의 불안정한 실험에 머물러야 했다”고 한계를 지적하기도 했다. 나아가 “장수군이…</w:t>
      </w:r>
    </w:p>
    <w:p>
      <w:pPr>
        <w:spacing w:before="200" w:after="90"/>
      </w:pPr>
      <w:r>
        <w:rPr>
          <w:b/>
          <w:sz w:val="23"/>
          <w:szCs w:val="23"/>
          <w:color w:val="2D6A4F"/>
        </w:rPr>
        <w:t xml:space="preserve">[청년뉴스] 이중근 부영그룹 회장 겸 유엔한국협회장, 유엔 정신 계승 강조 外</w:t>
      </w:r>
    </w:p>
    <w:p>
      <w:pPr>
        <w:spacing w:before="0" w:after="110" w:line="282" w:lineRule="auto"/>
      </w:pPr>
      <w:r>
        <w:rPr>
          <w:b/>
          <w:sz w:val="21"/>
          <w:szCs w:val="21"/>
          <w:color w:val="2D6A4F"/>
        </w:rPr>
        <w:t xml:space="preserve">매체·보도  </w:t>
      </w:r>
      <w:r>
        <w:rPr>
          <w:sz w:val="21"/>
          <w:szCs w:val="21"/>
          <w:color w:val="1F2937"/>
        </w:rPr>
        <w:t xml:space="preserve">베이비뉴스 · 2026. 08. 31.</w:t>
      </w:r>
    </w:p>
    <w:p>
      <w:pPr>
        <w:spacing w:before="0" w:after="130" w:line="288" w:lineRule="auto"/>
      </w:pPr>
      <w:r>
        <w:rPr>
          <w:sz w:val="21"/>
          <w:szCs w:val="21"/>
          <w:color w:val="1F2937"/>
        </w:rPr>
        <w:t xml:space="preserve">【베이비뉴스 소장섭 기자】 저출산 문제를 해결하기 위해서는 청년들이 안정적으로 사회에 진입할 수 있는 환경을 만드는 것이 중요하다. '청년뉴스'는 청년 세대의 삶과 미래에 영향을 미치는 정책과 사회 이슈를 전하기 위해 기획된 코너다. 청년 일자리와 주거 정책, 교육·창업 지원, 복지 제도 등 다양한 소식 가운데 청년의 자립과 삶의 기반 마련에 도움이 되는 정보를 선별해 소개한다. -편집자 말 ◇ 이중근 부영그룹 회장 겸 유엔한국협회장, 유엔 정신 계승 강조 한·중·일 3국 청년 60명이 중국 베이징에 모여 AI 거버넌스와 기후변화 대응 등 국제 현안을 논의했다. 유엔한국협회는 한국 대표단이 지난 17일부터 20일까지 중국 베이징에서 열린 '2026 한·중·일 유엔협회 회장단회의 및 청년포럼'에 참가했다고 밝혔다. '한·중·일 3국 유엔협회 회장단회의 및 청년포럼'은 한국·중국·일본 유엔협회가 2010년부터 매년 순회 개최하는 국제교류 행사다. 유엔의 이념과 가치를 확산하고 민간 외교 협력 방안을 논의하며 3국 간 상호 이해와 협력을 증진하기 위해 마련됐다. 올해 행사는 유엔중국협회 주관으로 진행됐다. 한국·중국·일본에서 각각 20명의 학생 대표가 참여해 ▲국제규범 준수 ▲유엔 역할 강화 ▲AI 거버넌스 수립 ▲기후변화 대응 ▲청년세대의 역할 확대 등을 주제로 토론과 발표를 진행했다. 한국 청년 대표들은 AI 기술의 윤리적 활용과 기후위기 대응을 위한 아이디어를 제안하고 미래세대가 국제사회에서 맡아야 할 역할과 책임에 대해 의견을 나눴다. 한국 대표단 20명은 마지막 일정으로 20일 주중대한민국대사관을 방문했다. 노재헌 주중대한민국대사의 강의를 들은 뒤 동북아 정세 등 주요 외교 현안에 대해 직접 질문하고 답변을 들으며 국제정세에 대한 이해를 넓혔다. 이중근 유엔한국협회장은 앞서 학생 대표단 교육에 직접 참석해 참가자들을 격려하고 국제무대에서 대한민국을 대표하는 민간외교 사절로서의 역할을 당부했다. 이중근 회장은 "인류 공동의 과제를 해결하기 위해서는 한·중·…</w:t>
      </w:r>
    </w:p>
    <w:p>
      <w:pPr>
        <w:spacing w:before="200" w:after="90"/>
      </w:pPr>
      <w:r>
        <w:rPr>
          <w:b/>
          <w:sz w:val="23"/>
          <w:szCs w:val="23"/>
          <w:color w:val="2D6A4F"/>
        </w:rPr>
        <w:t xml:space="preserve">“지방 가면 떠난다”...예보·금감원, 2차 공공기관 이전에 ‘부글’</w:t>
      </w:r>
    </w:p>
    <w:p>
      <w:pPr>
        <w:spacing w:before="0" w:after="110" w:line="282" w:lineRule="auto"/>
      </w:pPr>
      <w:r>
        <w:rPr>
          <w:b/>
          <w:sz w:val="21"/>
          <w:szCs w:val="21"/>
          <w:color w:val="2D6A4F"/>
        </w:rPr>
        <w:t xml:space="preserve">매체·보도  </w:t>
      </w:r>
      <w:r>
        <w:rPr>
          <w:sz w:val="21"/>
          <w:szCs w:val="21"/>
          <w:color w:val="1F2937"/>
        </w:rPr>
        <w:t xml:space="preserve">에너지경제 · 2026. 08. 31.</w:t>
      </w:r>
    </w:p>
    <w:p>
      <w:pPr>
        <w:spacing w:before="0" w:after="130" w:line="288" w:lineRule="auto"/>
      </w:pPr>
      <w:r>
        <w:rPr>
          <w:sz w:val="21"/>
          <w:szCs w:val="21"/>
          <w:color w:val="1F2937"/>
        </w:rPr>
        <w:t xml:space="preserve">예금보험공사와 금융감독원 노동조합이 정부의 2차 공공기관 지방이전 추진에 제동을 걸고 나섰다. 금융회사와 관련 기관이 밀집한 수도권에서 두 기관이 떨어질 경우 금융위기 대응과 금융소비자 보호에 공백이 생길 수 있다는 이유에서다. 전문인력의 대규모 이탈과 젊은 직원들의 일·가정 양립 문제도 지방이전의 주요 부작용으로 꼽았다. 예보 노조와 금감원 노조는 24일 서울 종로구 청와대 사랑채 앞에서 공동 기자회견을 열고 정부에 두 기관을 2차 공공기관 지방이전 대상에서 제외할 것을 요구했다. 노조 측은 금융감독과 예금보험 업무의 특성상 기관의 위치 자체가 금융안정과 직결된다고 주장했다. 은행과 증권사, 보험사 등 주요 금융회사의 본점은 물론 법무·회계법인과 정보기술(IT) 전문기관 등 금융 관련 인프라가 수도권에 집중돼 있어 감독당국과 유관기관 간 긴밀한 협업이 필수적이라는 설명이다. 특히 금융위기나 대규모 금융사고가 발생했을 때 현장 대응 속도가 늦어질 수 있다는 점을 문제로 들었다. 금융회사와 감독·예금보험기관 사이의 물리적 거리가 커지면 실무 협의와 의사결정에 불필요한 시간이 소요되고, 그 부담이 금융소비자에게 전가될 수 있다는 것이다. 노조들은 해외 사례도 근거로 제시했다. 미국과 영국, 일본 등 주요 금융 선진국에서 금융안정과 금융감독을 담당하는 핵심 기관들이 수도권 또는 수도에 자리하고 있다는 점을 들어 금융 관련 기관의 지방이전이 업무 특성과 맞지 않는다고 강조했다. 인력 이탈 가능성도 상당한 것으로 나타났다. 금감원 노조가 조합원 1538명을 대상으로 실시한 설문조사에서는 지방이전이 이뤄질 경우 만 40세 미만 직원의 82.5%가 이직을 적극적으로 고려하겠다고 답했다. 전체 연령층에서 같은 응답을 한 비율은 69.7%였다. 예보 내부 구성원을 대상으로 한 노조 설문에서도 지방이전 이후 잔류 의사를 밝힌 직원은 저연차와 실무직을 중심으로 매우 낮았다. 근속기간 5년 미만 직원 가운데 계속 근무하겠다는 응답은 12%에 불과했고, 5급 실무직의 잔류 의향 역…</w:t>
      </w:r>
    </w:p>
    <w:p>
      <w:pPr>
        <w:spacing w:before="200" w:after="90"/>
      </w:pPr>
      <w:r>
        <w:rPr>
          <w:b/>
          <w:sz w:val="23"/>
          <w:szCs w:val="23"/>
          <w:color w:val="2D6A4F"/>
        </w:rPr>
        <w:t xml:space="preserve">직장인 5명 중 1명은 AI</w:t>
      </w:r>
    </w:p>
    <w:p>
      <w:pPr>
        <w:spacing w:before="0" w:after="110" w:line="282" w:lineRule="auto"/>
      </w:pPr>
      <w:r>
        <w:rPr>
          <w:b/>
          <w:sz w:val="21"/>
          <w:szCs w:val="21"/>
          <w:color w:val="2D6A4F"/>
        </w:rPr>
        <w:t xml:space="preserve">매체·보도  </w:t>
      </w:r>
      <w:r>
        <w:rPr>
          <w:sz w:val="21"/>
          <w:szCs w:val="21"/>
          <w:color w:val="1F2937"/>
        </w:rPr>
        <w:t xml:space="preserve">뉴시스 · 2026. 08. 31.</w:t>
      </w:r>
    </w:p>
    <w:p>
      <w:pPr>
        <w:spacing w:before="0" w:after="130" w:line="288" w:lineRule="auto"/>
      </w:pPr>
      <w:r>
        <w:rPr>
          <w:sz w:val="21"/>
          <w:szCs w:val="21"/>
          <w:color w:val="1F2937"/>
        </w:rPr>
        <w:t xml:space="preserve">[서울=뉴시스]박정영 기자 = 고용보험 가입자 5명 중 1명은 인공지능(AI) 노출도가 높은 직종에서 일하는 것으로 나타났다. 직업별로는 변호사의 AI 노출도가 가장 높았다. 한국고용정보원은 31일 이 같은 내용을 담은 '고용이슈' 2026년 여름호를 발간했다고 밝혔다. 연구진은 고용보험 행정통계와 사업체조사, 패널조사 등을 활용해 AI 기술 확산이 일자리와 업무 현장에 미치는 영향을 분석했다. 이를 통해 일자리 감소를 유발하는 '대체효과', 업무 효율을 높이는 '보완효과', 시장을 키우는 '생산성효과', 새로운 일자리를 만드는 '신규과업 창출효과' 등을 살펴봤다. 우선 연구진은 한국직업정보(KNOW)와 고용행정 데이터베이스(DB)를 연계해 415개 직업의 AI 노출도를 산출했다. 직업별로 보면 AI 노출도가 가장 높은 직업은 변호사였다. 법률 관련 사무원이 2위, 변리사가 3위였고 생명과학 시험원과 회계사가 각각 4위와 5위로 뒤를 이었다. 직업 관련 상담사는 6위, 산업안전 및 산업위험 관리 기술자는 7위, 해외 영업원은 8위였다. 고위 공무원 및 정당·특수단체 임원이 9위, 세무사가 10위를 차지했다. 기자 및 언론 관련 전문가는 12위였으며 데이터 분석가는 14위, 판사 및 검사는 19위로 나타났다. 반면 AI 노출도가 가장 낮은 직업은 도금 및 금속 분무기 조작원이었다. 미장공과 떡 제조원, 정육 가공원 및 도축원, 일차전지 및 이차전지 제조 기계 조작원 등도 노출도가 낮은 직업에 속했다. AI 노출도는 AI의 응용 분야가 해당 직업과 얼마나 관련돼 있는지를 측정한 지표다. 연구진은 해당 지표가 높다고 해서 직업이 AI로 대체될 가능성이 높다는 의미는 아니라고 설명했다. 아울러 연구진은 직업별 AI 노출도를 고용보험 자료와 연계해 실제 노동시장의 고용 현황을 분석했다. 분석 결과에 따르면, 지난해 고용보험 가입자 1527만5000명 중 19.1%인 291만6000명이 AI 고노출군으로 조사됐다. 또한 AI 고노출군과 중노출군, 저노출군, 비노출군으로…</w:t>
      </w:r>
    </w:p>
    <w:p>
      <w:pPr>
        <w:spacing w:before="200" w:after="90"/>
      </w:pPr>
      <w:r>
        <w:rPr>
          <w:b/>
          <w:sz w:val="23"/>
          <w:szCs w:val="23"/>
          <w:color w:val="2D6A4F"/>
        </w:rPr>
        <w:t xml:space="preserve">“갚은 내가 바보냐”…코로나 빚 6조 탕감, 논란 커지는 이유 [잇슈 머니]</w:t>
      </w:r>
    </w:p>
    <w:p>
      <w:pPr>
        <w:spacing w:before="0" w:after="110" w:line="282" w:lineRule="auto"/>
      </w:pPr>
      <w:r>
        <w:rPr>
          <w:b/>
          <w:sz w:val="21"/>
          <w:szCs w:val="21"/>
          <w:color w:val="2D6A4F"/>
        </w:rPr>
        <w:t xml:space="preserve">매체·보도  </w:t>
      </w:r>
      <w:r>
        <w:rPr>
          <w:sz w:val="21"/>
          <w:szCs w:val="21"/>
          <w:color w:val="1F2937"/>
        </w:rPr>
        <w:t xml:space="preserve">KBS · 2026. 08. 31.</w:t>
      </w:r>
    </w:p>
    <w:p>
      <w:pPr>
        <w:spacing w:before="0" w:after="130" w:line="288" w:lineRule="auto"/>
      </w:pPr>
      <w:r>
        <w:rPr>
          <w:sz w:val="21"/>
          <w:szCs w:val="21"/>
          <w:color w:val="1F2937"/>
        </w:rPr>
        <w:t xml:space="preserve">[앵커] 잇슈머니 시작합니다. 권혁중 경제평론가 나오셨습니다. 첫 번째 키워드 '코로나 빚, 나라가 탕감해 준다'입니다. 정부가 소상공인 빚 문제에 손을 대기로 했다는 소식인데요. 빚을 나라가 대신 정리해 준다는 건가요? [답변] 네, 정부가 8월 28일 비상경제본부 회의에서 '금리 상승기 대비 취약차주 지원 방안'을 내놨는데요. 코로나 때 생긴 빚 중에 3년 넘게 연체된 6조 3천억 원 규모의 장기 연체 채무를 소각하거나 조정을 추진하기로 했습니다. 대상은 코로나 피해 소상공인의 무담보 채권 가운데 2023년 6월 이전에 연체가 시작돼 지금까지 이어지고 있는 빚입니다. 숫자를 보시면 규모가 실감 나실 겁니다. 2020년부터 2023년 팬데믹 기간에 나간 개인사업자 대출이 총 358조 7천억 원입니다. 이 중 아직 못 갚은 돈이 154조 7천억 원, 무려 43.1%가 남아 있고요. 여기서 3개월 이상 연체된 돈이 4.1%, 6조 3천억 원입니다. 왜 지금이냐, 금리 때문입니다. 한국은행이 8월 27일 기준금리를 또 올려서 연 3%가 됐습니다. 두 달 연속 인상이고, 추가 인상 가능성까지 열어놨습니다. 빚 있는 분들 이자 부담이 눈덩이처럼 커지기 직전이라는 얘기입니다. 상환능력을 완전히 잃은 채권은 일괄 매입해서 소각하고, 갚을 능력이 일부 있는 분들은 원금 감면이나 상환기간 연장으로 나눠서 지원하는 방식이 유력합니다. 다만 아직 확정된 건 아니고, 대상과 감면 수준 같은 구체적인 기준은 올해 4분기 안에 발표됩니다. 지금 연체 중이신 분들은 4분기 발표를 반드시 챙겨보셔야 합니다. [앵커] 그런데 소각이라고 하면, 빚을 아예 없애준다는 건데요. "안 갚고 버티면 이렇게 나라가 없애주는구나"는 잘못된 신호를 줄 수 있다는 지적도 있는데요? [답변] 네, 이번 정책에서 가장 민감하게 봐야 할 부분이 바로 그 지점입니다. 경제학에는 '시간 비일관성 문제(Time Inconsistency Problem)'라는 개념이 있습니다. 처음 세운 원칙과 실제 상황이 닥쳤을…</w:t>
      </w:r>
    </w:p>
    <w:p>
      <w:pPr>
        <w:spacing w:before="200" w:after="90"/>
      </w:pPr>
      <w:r>
        <w:rPr>
          <w:b/>
          <w:sz w:val="23"/>
          <w:szCs w:val="23"/>
          <w:color w:val="2D6A4F"/>
        </w:rPr>
        <w:t xml:space="preserve">[사설]코로나 자영업 빚 6조 탕감… 도덕적 해이는 제대로 가려내야</w:t>
      </w:r>
    </w:p>
    <w:p>
      <w:pPr>
        <w:spacing w:before="0" w:after="110" w:line="282" w:lineRule="auto"/>
      </w:pPr>
      <w:r>
        <w:rPr>
          <w:b/>
          <w:sz w:val="21"/>
          <w:szCs w:val="21"/>
          <w:color w:val="2D6A4F"/>
        </w:rPr>
        <w:t xml:space="preserve">매체·보도  </w:t>
      </w:r>
      <w:r>
        <w:rPr>
          <w:sz w:val="21"/>
          <w:szCs w:val="21"/>
          <w:color w:val="1F2937"/>
        </w:rPr>
        <w:t xml:space="preserve">동아일보 · 2026. 08. 31.</w:t>
      </w:r>
    </w:p>
    <w:p>
      <w:pPr>
        <w:spacing w:before="0" w:after="130" w:line="288" w:lineRule="auto"/>
      </w:pPr>
      <w:r>
        <w:rPr>
          <w:sz w:val="21"/>
          <w:szCs w:val="21"/>
          <w:color w:val="1F2937"/>
        </w:rPr>
        <w:t xml:space="preserve">팬데믹 위기 당시 재정을 투입해 자영업자를 지원했던 해외 주요국들과 달리 한국은 은행권과 공공기관을 통한 무담보 대출을 주로 활용했다. 중소벤처기업부에 따르면 2020∼2023년 개인사업자들이 약 358조 원을 빌렸는데, 미상환액이 154조 원으로 40%가 넘는다. 3개월 이상 연체된 금액만 6조3000억 원에 이른다. 정부의 감면 조치 대상은 2023년 6월 이전에 발생해 현재까지 갚지 못한 장기 연체 채권이 될 것이라고 한다. 한국은 전체 취업자 중 자영업자 비율이 약 20%로 한 자릿수인 미국, 캐나다, 독일, 일본보다 훨씬 높은 편이다. 그러니 자영업 위기가 국가 경제에 미치는 파장이 더 클 수밖에 없다. 특히 고령층 자영업자들의 금융부채는 코로나19 등을 거치며 10년 전보다 4배 이상으로 급증했다. 부채의 덫에 빠진 자영업자들이 휴·폐업을 하면 청년층 일자리도 함께 감소할 수 있다. 정부 재정을 투입해서라도 악순환의 고리를 서둘러 끊어내야 하는 것이다. 하지만 이런 불가피한 측면을 감안하더라도 빚을 탕감하거나 줄일 때는 엄정한 기준의 적용이 반드시 필요하다. 자칫 ‘버티면 깎아준다’는 도덕적 해이가 양산되지 않도록 연체자들의 상환 의지와 자산 상황을 꼼꼼히 따져 감면 대상과 규모를 결정해야 하는 것이다. 또 그동안 성실하게 빚을 갚아온 이들에게는 확실한 인센티브를 제공해 형평성 논란도 사전에 차단해야 한다.</w:t>
      </w:r>
    </w:p>
    <w:p>
      <w:pPr>
        <w:spacing w:before="200" w:after="90"/>
      </w:pPr>
      <w:r>
        <w:rPr>
          <w:b/>
          <w:sz w:val="23"/>
          <w:szCs w:val="23"/>
          <w:color w:val="2D6A4F"/>
        </w:rPr>
        <w:t xml:space="preserve">돈보다 소중한, 우리가 잘하는 일로 … 상생 생태계도 청년·지역사회로 확장</w:t>
      </w:r>
    </w:p>
    <w:p>
      <w:pPr>
        <w:spacing w:before="0" w:after="110" w:line="282" w:lineRule="auto"/>
      </w:pPr>
      <w:r>
        <w:rPr>
          <w:b/>
          <w:sz w:val="21"/>
          <w:szCs w:val="21"/>
          <w:color w:val="2D6A4F"/>
        </w:rPr>
        <w:t xml:space="preserve">매체·보도  </w:t>
      </w:r>
      <w:r>
        <w:rPr>
          <w:sz w:val="21"/>
          <w:szCs w:val="21"/>
          <w:color w:val="1F2937"/>
        </w:rPr>
        <w:t xml:space="preserve">매일경제 · 2026. 08. 31.</w:t>
      </w:r>
    </w:p>
    <w:p>
      <w:pPr>
        <w:spacing w:before="0" w:after="130" w:line="288" w:lineRule="auto"/>
      </w:pPr>
      <w:r>
        <w:rPr>
          <w:sz w:val="21"/>
          <w:szCs w:val="21"/>
          <w:color w:val="1F2937"/>
        </w:rPr>
        <w:t xml:space="preserve">국내 주요 기업들이 상생 방식을 바꾸고 있다. 협력사에 자금을 대는 전통적인 방식에서 나아가 각 사가 가장 잘하는 본업의 기술과 노하우를 사회문제 해결에 직접 투입하는 흐름이 뚜렷해졌다. 인공지능(AI)으로 독립운동가의 발자취를 되살리고, 목적기반모빌리티(PBV) 기술로 휠체어 이용자의 이동을 돕는 식이다. 기부금 규모가 아니라 무엇을 할 수 있느냐가 상생의 척도가 되고 있다. 상생 대상도 넓어졌다. 협력사와 대리점 같은 가치사슬 안쪽에서 청년과 미래세대, 지역사회, 해외 사업장 인근까지 반경이 확장됐다. 기업의 지속가능한 성장이 산업 생태계와 인재 저변에 달려 있다는 인식이 확산되면서 상생은 사회공헌을 넘어 미래 경쟁력을 좌우하는 경영 전략으로 자리 잡고 있다. 미래 인재 육성이 대표적이다. 삼성전자와 삼성바이오로직스, 삼성바이오에피스는 올해 국제 수학·물리·생물 올림피아드 수상자 15명과 학부모를 사업장에 초청해 장학금을 수여했다. 삼성전자 디바이스경험(DX) 부문은 지난 11일 수원캠퍼스에서 수학 수상자 6명에게, 디바이스솔루션(DS) 부문은 13일 화성캠퍼스에서 물리 수상자 5명에게 장학금을 전달했다. 삼성바이오에피스는 지난 14일 인천 송도에서 생물 금메달리스트 4명을 격려했다. 삼성은 지난해 6월 대한수학회·한국물리학회, 올해 1월 한국생물교육학회와 후원 협약을 맺고 대표단의 선발과 교육, 대회 참가 비용을 지원하고 있다. 2018년 시작한 삼성청년SW·AI아카데미(SSAFY)는 누적 수료 인원 1만1000여 명을 배출했다. 이 중 1만명에 가까운 인원이 개발자로 취업했다. 삼성은 커리큘럼을 AI 중심으로 개편한 'SSAFY 2.0'으로 프로그램을 고도화했다. LG는 한국전쟁 참전국인 에티오피아에 한국국제협력단(KOICA) 등과 함께 2014년 'LG-KOICA 희망직업훈련학교'를 세웠다. LG전자가 운영을 맡은 이 학교는 최근 제10회 졸업식을 열었다. 올해 68명을 포함해 누적 졸업생은 679명으로 늘었고 전원이 취업하거나 창업해 취·창업률 1…</w:t>
      </w:r>
    </w:p>
    <w:p>
      <w:pPr>
        <w:spacing w:before="200" w:after="90"/>
      </w:pPr>
      <w:r>
        <w:rPr>
          <w:b/>
          <w:sz w:val="23"/>
          <w:szCs w:val="23"/>
          <w:color w:val="2D6A4F"/>
        </w:rPr>
        <w:t xml:space="preserve">[인문자의 대길식당 이야기(양평 용문) | 인간·문화·자연] 밥 한 끼, 사람 한 사람, 그리고 인생 2막 사랑방</w:t>
      </w:r>
    </w:p>
    <w:p>
      <w:pPr>
        <w:spacing w:before="0" w:after="110" w:line="282" w:lineRule="auto"/>
      </w:pPr>
      <w:r>
        <w:rPr>
          <w:b/>
          <w:sz w:val="21"/>
          <w:szCs w:val="21"/>
          <w:color w:val="2D6A4F"/>
        </w:rPr>
        <w:t xml:space="preserve">매체·보도  </w:t>
      </w:r>
      <w:r>
        <w:rPr>
          <w:sz w:val="21"/>
          <w:szCs w:val="21"/>
          <w:color w:val="1F2937"/>
        </w:rPr>
        <w:t xml:space="preserve">아주경제 · 2026. 08. 31.</w:t>
      </w:r>
    </w:p>
    <w:p>
      <w:pPr>
        <w:spacing w:before="0" w:after="130" w:line="288" w:lineRule="auto"/>
      </w:pPr>
      <w:r>
        <w:rPr>
          <w:sz w:val="21"/>
          <w:szCs w:val="21"/>
          <w:color w:val="1F2937"/>
        </w:rPr>
        <w:t xml:space="preserve">양평에는 두 개의 시간이 흐른다 하나는 서울에서 이어지는 시간이다. 강남에서 자동차를 타고 한두 시간이면 닿는다. 정치와 경제, 언론과 기업의 중심에서 평생을 바쁘게 살아온 사람들이 아직 서울과 인연을 끊지 않고 살아갈 수 있는 거리다. 다른 하나는 자연의 시간이다. 남한강과 북한강이 만나고, 용문산 자락을 따라 계절이 오간다. 봄이면 산에 꽃이 피고, 여름이면 논이 푸르며, 가을이면 들판이 황금빛으로 변하고, 겨울이면 산과 마을이 함께 침묵한다. 서울의 시간과 자연의 시간이 만나는 곳. 양평이다. 그 가운데서도 용문과 지평은 특별하다. 용문산과 천년 고찰 용문사가 있고, 지평의 들판과 작은 마을들이 이어진다. 골프장이 있고 산책길이 있으며, 몸과 마음을 쉬게 하는 힐링 공간도 있다. 그리고 그 길목에 대길식당이 있다. 경기도 양평군 용문면 광탄리, 용문로 857. 거창한 간판을 내건 고급 한정식집이 아니다. 이름난 셰프가 있는 것도 아니다. 나물과 전, 생선과 된장찌개 같은 우리 밥상의 익숙한 음식들이 올라오는 소박한 한정식집이다. 그러나 이곳에는 음식만큼 흥미로운 것이 있다. 사람이다. 대길식당에는 언제부터인가 서울의 높은 자리에서 물러난 사람들이 하나둘 모이기 시작했다. 언론인과 정치인, 전직 국회의원과 고위 공직자, 기업인과 금융인, 정보기술 전문가들이 찾아온다. 한때 대한민국을 움직이던 사람들이 이제는 용문산 아래 작은 밥집에서 마주 앉는다. 그래서 대길식당은 식당이면서 사랑방이다.그리고 은퇴한 오피니언 리더들의 작은 ‘인생 2막 학교’이기도 하다. ◆계급장을 떼고 밥상에 앉다 이곳 사람들의 중심에는 언론계 원로 양휘부 전 한국프로골프협회 회장이 있다. KBS 기자로 언론인의 길을 시작해 정치부 기자와 보도제작국장을 거쳤고, 방송위원회 상임위원과 한국방송광고공사 사장을 지냈다. 한국케이블TV방송협회장을 거쳐 제17대 한국프로골프협회(KPGA) 회장까지 맡았다. 방송과 광고, 케이블TV와 골프에 이르기까지 그의 이력에는 대한민국 현대 미디어 산업의 한…</w:t>
      </w:r>
    </w:p>
    <w:p>
      <w:pPr>
        <w:spacing w:before="200" w:after="90"/>
      </w:pPr>
      <w:r>
        <w:rPr>
          <w:b/>
          <w:sz w:val="23"/>
          <w:szCs w:val="23"/>
          <w:color w:val="2D6A4F"/>
        </w:rPr>
        <w:t xml:space="preserve">정권마다 널뛴 종부세…전문가들 "역할부터 다시 정립해야"</w:t>
      </w:r>
    </w:p>
    <w:p>
      <w:pPr>
        <w:spacing w:before="0" w:after="110" w:line="282" w:lineRule="auto"/>
      </w:pPr>
      <w:r>
        <w:rPr>
          <w:b/>
          <w:sz w:val="21"/>
          <w:szCs w:val="21"/>
          <w:color w:val="2D6A4F"/>
        </w:rPr>
        <w:t xml:space="preserve">매체·보도  </w:t>
      </w:r>
      <w:r>
        <w:rPr>
          <w:sz w:val="21"/>
          <w:szCs w:val="21"/>
          <w:color w:val="1F2937"/>
        </w:rPr>
        <w:t xml:space="preserve">머니투데이 · 2026. 08. 31.</w:t>
      </w:r>
    </w:p>
    <w:p>
      <w:pPr>
        <w:spacing w:before="0" w:after="130" w:line="288" w:lineRule="auto"/>
      </w:pPr>
      <w:r>
        <w:rPr>
          <w:sz w:val="21"/>
          <w:szCs w:val="21"/>
          <w:color w:val="1F2937"/>
        </w:rPr>
        <w:t xml:space="preserve">앞서 정부는 올해 세제개편안에서 거주용 1주택의 기본공제를 확대하는 대신 비거주·다주택자의 공제는 줄이고 공정시장가액비율과 고가주택 세율을 높였다. 세율 적용 기준도 주택 수에서 주택가액으로 바꿔 실거주 1주택의 부담은 낮추고 비거주·초고가 주택의 부담은 높였다. 김우철 서울시립대 세무학과 교수는 종부세의 경우 과세 대상을 비교적 넓게 유지하면서 세 부담을 낮추고 실효세율이 낮은 재산세를 높여 두 세목 간 세 부담 격차를 단계적으로 줄여야 한다고 제언했다. 김 교수는 "보유세는 지방자치단체가 제공하는 공공서비스로 부동산 가치가 높아지는 데 대한 비용을 부담하는 편익과세 성격이 있다"며 "종부세의 누진성을 완화하고 재산세를 정상화해 최종적으로 통합하는 것이 이상적"이라고 말했다. 정부안처럼 종부세를 초고가 주택에 집중하는 부유세 방식으로 운영하려면 주택만을 과세 대상으로 삼아서는 안 된다는 지적도 나왔다. 김 교수는 "비싼 집 한 채를 보유했다는 이유만으로 대자산가라고 단정하기 어렵다"며 "부유세를 도입하려면 사회적 합의를 거쳐 상업용 건물과 금융자산 등을 합산하고 부채를 차감한 순자산세로 설계해야 한다"고 말했다. 다만 자산의 해외 유출을 초래할 수 있어 현실적인 도입은 쉽지 않다고 덧붙였다. 실거주 1주택을 종부세 대상에서 제외해야 한다는 주장도 제기됐다. 안창남 강남대 교수는 "종부세의 본래 목적은 부동산 투기 억제"라며 "실제로 거주하는 1주택은 투기와 관계가 없는 만큼 가격과 무관하게 종부세 대상에서 제외하고 재산세로 과세해야 한다"고 말했다. 홍기용 인천대 교수와 오문성 한국조세정책학회 이사장도 종부세의 재산세 통합을 주장했다. 홍 교수는 "재산 보유 자체에 초과누진세율을 적용하는 현행 방식은 보편적인 보유세 원칙과 거리가 있다"며 비례세율 전환을 제안했다. 오 이사장은 "종부세와 재산세는 과세 대상과 기능이 사실상 같다"며 "고가 부동산에 대한 추가 부담도 재산세율 안에서 반영할 수 있다"고 말했다. 반면 종부세를 재산세로 통합하면 수도권과 비수도…</w:t>
      </w:r>
    </w:p>
    <w:p>
      <w:pPr>
        <w:spacing w:before="260" w:after="110"/>
        <w:pBdr>
          <w:top w:val="single" w:sz="6" w:space="6" w:color="E5E7EB"/>
        </w:pBdr>
      </w:pPr>
      <w:r>
        <w:rPr>
          <w:b/>
          <w:sz w:val="28"/>
          <w:szCs w:val="28"/>
          <w:color w:val="1B4332"/>
        </w:rPr>
        <w:t xml:space="preserve">3. 시사점</w:t>
      </w:r>
    </w:p>
    <w:p>
      <w:pPr>
        <w:spacing w:before="0" w:after="90" w:line="282" w:lineRule="auto"/>
        <w:ind w:left="260"/>
      </w:pPr>
      <w:r>
        <w:rPr>
          <w:b/>
          <w:sz w:val="21"/>
          <w:szCs w:val="21"/>
          <w:color w:val="9A7B29"/>
        </w:rPr>
        <w:t xml:space="preserve">•  </w:t>
      </w:r>
      <w:r>
        <w:rPr>
          <w:sz w:val="21"/>
          <w:szCs w:val="21"/>
          <w:color w:val="1F2937"/>
        </w:rPr>
        <w:t xml:space="preserve">해외의 제도·금융·중간지원 설계를 국내 현실에 맞게 번역할 필요가 있다.</w:t>
      </w:r>
    </w:p>
    <w:p>
      <w:pPr>
        <w:spacing w:before="0" w:after="90" w:line="282" w:lineRule="auto"/>
        <w:ind w:left="260"/>
      </w:pPr>
      <w:r>
        <w:rPr>
          <w:b/>
          <w:sz w:val="21"/>
          <w:szCs w:val="21"/>
          <w:color w:val="9A7B29"/>
        </w:rPr>
        <w:t xml:space="preserve">•  </w:t>
      </w:r>
      <w:r>
        <w:rPr>
          <w:sz w:val="21"/>
          <w:szCs w:val="21"/>
          <w:color w:val="1F2937"/>
        </w:rPr>
        <w:t xml:space="preserve">주민이 소유하고 수익을 나누는 구조가 지역회복의 지속가능성을 높인다.</w:t>
      </w:r>
    </w:p>
    <w:p>
      <w:pPr>
        <w:spacing w:before="260" w:after="110"/>
        <w:pBdr>
          <w:top w:val="single" w:sz="6" w:space="6" w:color="E5E7EB"/>
        </w:pBdr>
      </w:pPr>
      <w:r>
        <w:rPr>
          <w:b/>
          <w:sz w:val="28"/>
          <w:szCs w:val="28"/>
          <w:color w:val="1B4332"/>
        </w:rPr>
        <w:t xml:space="preserve">참고자료</w:t>
      </w:r>
    </w:p>
    <w:p>
      <w:pPr>
        <w:spacing w:before="0" w:after="110" w:line="282" w:lineRule="auto"/>
      </w:pPr>
      <w:r>
        <w:rPr>
          <w:b/>
          <w:sz w:val="21"/>
          <w:szCs w:val="21"/>
          <w:color w:val="2D6A4F"/>
        </w:rPr>
        <w:t xml:space="preserve">1.  </w:t>
      </w:r>
      <w:r>
        <w:rPr>
          <w:sz w:val="21"/>
          <w:szCs w:val="21"/>
          <w:color w:val="1F2937"/>
        </w:rPr>
        <w:t xml:space="preserve">고금리에 장기연체자 또 구제…청년전용 대출도 2배 늘린다 (서울경제, 2026. 08. 31.)</w:t>
      </w:r>
    </w:p>
    <w:p>
      <w:pPr>
        <w:spacing w:before="0" w:after="90" w:line="270" w:lineRule="auto"/>
      </w:pPr>
      <w:r>
        <w:rPr>
          <w:sz w:val="17"/>
          <w:szCs w:val="17"/>
          <w:color w:val="6B7280"/>
        </w:rPr>
        <w:t xml:space="preserve">http://v.daum.net/v/20260828174656008</w:t>
      </w:r>
    </w:p>
    <w:p>
      <w:pPr>
        <w:spacing w:before="0" w:after="110" w:line="282" w:lineRule="auto"/>
      </w:pPr>
      <w:r>
        <w:rPr>
          <w:b/>
          <w:sz w:val="21"/>
          <w:szCs w:val="21"/>
          <w:color w:val="2D6A4F"/>
        </w:rPr>
        <w:t xml:space="preserve">2.  </w:t>
      </w:r>
      <w:r>
        <w:rPr>
          <w:sz w:val="21"/>
          <w:szCs w:val="21"/>
          <w:color w:val="1F2937"/>
        </w:rPr>
        <w:t xml:space="preserve">이중근 부영그룹 회장, 기업인 넘어 사회문제 해결자로…‘나눔 경영’ 행보 (한국금융, 2026. 08. 31.)</w:t>
      </w:r>
    </w:p>
    <w:p>
      <w:pPr>
        <w:spacing w:before="0" w:after="90" w:line="270" w:lineRule="auto"/>
      </w:pPr>
      <w:r>
        <w:rPr>
          <w:sz w:val="17"/>
          <w:szCs w:val="17"/>
          <w:color w:val="6B7280"/>
        </w:rPr>
        <w:t xml:space="preserve">http://v.daum.net/v/20260826174108604</w:t>
      </w:r>
    </w:p>
    <w:p>
      <w:pPr>
        <w:spacing w:before="0" w:after="110" w:line="282" w:lineRule="auto"/>
      </w:pPr>
      <w:r>
        <w:rPr>
          <w:b/>
          <w:sz w:val="21"/>
          <w:szCs w:val="21"/>
          <w:color w:val="2D6A4F"/>
        </w:rPr>
        <w:t xml:space="preserve">3.  </w:t>
      </w:r>
      <w:r>
        <w:rPr>
          <w:sz w:val="21"/>
          <w:szCs w:val="21"/>
          <w:color w:val="1F2937"/>
        </w:rPr>
        <w:t xml:space="preserve">“대미투자 지원 어쩌나”…무보 지방 이전 초읽기에 노조 ‘들썩’ (이데일리, 2026. 08. 31.)</w:t>
      </w:r>
    </w:p>
    <w:p>
      <w:pPr>
        <w:spacing w:before="0" w:after="90" w:line="270" w:lineRule="auto"/>
      </w:pPr>
      <w:r>
        <w:rPr>
          <w:sz w:val="17"/>
          <w:szCs w:val="17"/>
          <w:color w:val="6B7280"/>
        </w:rPr>
        <w:t xml:space="preserve">http://v.daum.net/v/20260825172549726</w:t>
      </w:r>
    </w:p>
    <w:p>
      <w:pPr>
        <w:spacing w:before="0" w:after="110" w:line="282" w:lineRule="auto"/>
      </w:pPr>
      <w:r>
        <w:rPr>
          <w:b/>
          <w:sz w:val="21"/>
          <w:szCs w:val="21"/>
          <w:color w:val="2D6A4F"/>
        </w:rPr>
        <w:t xml:space="preserve">4.  </w:t>
      </w:r>
      <w:r>
        <w:rPr>
          <w:sz w:val="21"/>
          <w:szCs w:val="21"/>
          <w:color w:val="1F2937"/>
        </w:rPr>
        <w:t xml:space="preserve">‘지역 전환의 주체’… 사회연대경제의 역할과 혁신 논의 (세계일보, 2026. 08. 31.)</w:t>
      </w:r>
    </w:p>
    <w:p>
      <w:pPr>
        <w:spacing w:before="0" w:after="90" w:line="270" w:lineRule="auto"/>
      </w:pPr>
      <w:r>
        <w:rPr>
          <w:sz w:val="17"/>
          <w:szCs w:val="17"/>
          <w:color w:val="6B7280"/>
        </w:rPr>
        <w:t xml:space="preserve">http://v.daum.net/v/20260824165841912</w:t>
      </w:r>
    </w:p>
    <w:p>
      <w:pPr>
        <w:spacing w:before="0" w:after="110" w:line="282" w:lineRule="auto"/>
      </w:pPr>
      <w:r>
        <w:rPr>
          <w:b/>
          <w:sz w:val="21"/>
          <w:szCs w:val="21"/>
          <w:color w:val="2D6A4F"/>
        </w:rPr>
        <w:t xml:space="preserve">5.  </w:t>
      </w:r>
      <w:r>
        <w:rPr>
          <w:sz w:val="21"/>
          <w:szCs w:val="21"/>
          <w:color w:val="1F2937"/>
        </w:rPr>
        <w:t xml:space="preserve">[청년뉴스] 이중근 부영그룹 회장 겸 유엔한국협회장, 유엔 정신 계승 강조 外 (베이비뉴스, 2026. 08. 31.)</w:t>
      </w:r>
    </w:p>
    <w:p>
      <w:pPr>
        <w:spacing w:before="0" w:after="90" w:line="270" w:lineRule="auto"/>
      </w:pPr>
      <w:r>
        <w:rPr>
          <w:sz w:val="17"/>
          <w:szCs w:val="17"/>
          <w:color w:val="6B7280"/>
        </w:rPr>
        <w:t xml:space="preserve">http://v.daum.net/v/20260824125240114</w:t>
      </w:r>
    </w:p>
    <w:p>
      <w:pPr>
        <w:spacing w:before="0" w:after="110" w:line="282" w:lineRule="auto"/>
      </w:pPr>
      <w:r>
        <w:rPr>
          <w:b/>
          <w:sz w:val="21"/>
          <w:szCs w:val="21"/>
          <w:color w:val="2D6A4F"/>
        </w:rPr>
        <w:t xml:space="preserve">6.  </w:t>
      </w:r>
      <w:r>
        <w:rPr>
          <w:sz w:val="21"/>
          <w:szCs w:val="21"/>
          <w:color w:val="1F2937"/>
        </w:rPr>
        <w:t xml:space="preserve">“지방 가면 떠난다”...예보·금감원, 2차 공공기관 이전에 ‘부글’ (에너지경제, 2026. 08. 31.)</w:t>
      </w:r>
    </w:p>
    <w:p>
      <w:pPr>
        <w:spacing w:before="0" w:after="90" w:line="270" w:lineRule="auto"/>
      </w:pPr>
      <w:r>
        <w:rPr>
          <w:sz w:val="17"/>
          <w:szCs w:val="17"/>
          <w:color w:val="6B7280"/>
        </w:rPr>
        <w:t xml:space="preserve">http://v.daum.net/v/20260824122159433</w:t>
      </w:r>
    </w:p>
    <w:p>
      <w:pPr>
        <w:spacing w:before="0" w:after="110" w:line="282" w:lineRule="auto"/>
      </w:pPr>
      <w:r>
        <w:rPr>
          <w:b/>
          <w:sz w:val="21"/>
          <w:szCs w:val="21"/>
          <w:color w:val="2D6A4F"/>
        </w:rPr>
        <w:t xml:space="preserve">7.  </w:t>
      </w:r>
      <w:r>
        <w:rPr>
          <w:sz w:val="21"/>
          <w:szCs w:val="21"/>
          <w:color w:val="1F2937"/>
        </w:rPr>
        <w:t xml:space="preserve">직장인 5명 중 1명은 AI (뉴시스, 2026. 08. 31.)</w:t>
      </w:r>
    </w:p>
    <w:p>
      <w:pPr>
        <w:spacing w:before="0" w:after="90" w:line="270" w:lineRule="auto"/>
      </w:pPr>
      <w:r>
        <w:rPr>
          <w:sz w:val="17"/>
          <w:szCs w:val="17"/>
          <w:color w:val="6B7280"/>
        </w:rPr>
        <w:t xml:space="preserve">http://v.daum.net/v/20260831090200626</w:t>
      </w:r>
    </w:p>
    <w:p>
      <w:pPr>
        <w:spacing w:before="0" w:after="110" w:line="282" w:lineRule="auto"/>
      </w:pPr>
      <w:r>
        <w:rPr>
          <w:b/>
          <w:sz w:val="21"/>
          <w:szCs w:val="21"/>
          <w:color w:val="2D6A4F"/>
        </w:rPr>
        <w:t xml:space="preserve">8.  </w:t>
      </w:r>
      <w:r>
        <w:rPr>
          <w:sz w:val="21"/>
          <w:szCs w:val="21"/>
          <w:color w:val="1F2937"/>
        </w:rPr>
        <w:t xml:space="preserve">“갚은 내가 바보냐”…코로나 빚 6조 탕감, 논란 커지는 이유 [잇슈 머니] (KBS, 2026. 08. 31.)</w:t>
      </w:r>
    </w:p>
    <w:p>
      <w:pPr>
        <w:spacing w:before="0" w:after="90" w:line="270" w:lineRule="auto"/>
      </w:pPr>
      <w:r>
        <w:rPr>
          <w:sz w:val="17"/>
          <w:szCs w:val="17"/>
          <w:color w:val="6B7280"/>
        </w:rPr>
        <w:t xml:space="preserve">http://v.daum.net/v/20260831070751878</w:t>
      </w:r>
    </w:p>
    <w:p>
      <w:pPr>
        <w:spacing w:before="0" w:after="110" w:line="282" w:lineRule="auto"/>
      </w:pPr>
      <w:r>
        <w:rPr>
          <w:b/>
          <w:sz w:val="21"/>
          <w:szCs w:val="21"/>
          <w:color w:val="2D6A4F"/>
        </w:rPr>
        <w:t xml:space="preserve">9.  </w:t>
      </w:r>
      <w:r>
        <w:rPr>
          <w:sz w:val="21"/>
          <w:szCs w:val="21"/>
          <w:color w:val="1F2937"/>
        </w:rPr>
        <w:t xml:space="preserve">[사설]코로나 자영업 빚 6조 탕감… 도덕적 해이는 제대로 가려내야 (동아일보, 2026. 08. 31.)</w:t>
      </w:r>
    </w:p>
    <w:p>
      <w:pPr>
        <w:spacing w:before="0" w:after="90" w:line="270" w:lineRule="auto"/>
      </w:pPr>
      <w:r>
        <w:rPr>
          <w:sz w:val="17"/>
          <w:szCs w:val="17"/>
          <w:color w:val="6B7280"/>
        </w:rPr>
        <w:t xml:space="preserve">http://v.daum.net/v/20260830232549864</w:t>
      </w:r>
    </w:p>
    <w:p>
      <w:pPr>
        <w:spacing w:before="0" w:after="110" w:line="282" w:lineRule="auto"/>
      </w:pPr>
      <w:r>
        <w:rPr>
          <w:b/>
          <w:sz w:val="21"/>
          <w:szCs w:val="21"/>
          <w:color w:val="2D6A4F"/>
        </w:rPr>
        <w:t xml:space="preserve">10.  </w:t>
      </w:r>
      <w:r>
        <w:rPr>
          <w:sz w:val="21"/>
          <w:szCs w:val="21"/>
          <w:color w:val="1F2937"/>
        </w:rPr>
        <w:t xml:space="preserve">돈보다 소중한, 우리가 잘하는 일로 … 상생 생태계도 청년·지역사회로 확장 (매일경제, 2026. 08. 31.)</w:t>
      </w:r>
    </w:p>
    <w:p>
      <w:pPr>
        <w:spacing w:before="0" w:after="90" w:line="270" w:lineRule="auto"/>
      </w:pPr>
      <w:r>
        <w:rPr>
          <w:sz w:val="17"/>
          <w:szCs w:val="17"/>
          <w:color w:val="6B7280"/>
        </w:rPr>
        <w:t xml:space="preserve">http://v.daum.net/v/20260830160632384</w:t>
      </w:r>
    </w:p>
    <w:p>
      <w:pPr>
        <w:spacing w:before="0" w:after="110" w:line="282" w:lineRule="auto"/>
      </w:pPr>
      <w:r>
        <w:rPr>
          <w:b/>
          <w:sz w:val="21"/>
          <w:szCs w:val="21"/>
          <w:color w:val="2D6A4F"/>
        </w:rPr>
        <w:t xml:space="preserve">11.  </w:t>
      </w:r>
      <w:r>
        <w:rPr>
          <w:sz w:val="21"/>
          <w:szCs w:val="21"/>
          <w:color w:val="1F2937"/>
        </w:rPr>
        <w:t xml:space="preserve">[인문자의 대길식당 이야기(양평 용문) | 인간·문화·자연] 밥 한 끼, 사람 한 사람, 그리고 인생 2막 사랑방 (아주경제, 2026. 08. 31.)</w:t>
      </w:r>
    </w:p>
    <w:p>
      <w:pPr>
        <w:spacing w:before="0" w:after="90" w:line="270" w:lineRule="auto"/>
      </w:pPr>
      <w:r>
        <w:rPr>
          <w:sz w:val="17"/>
          <w:szCs w:val="17"/>
          <w:color w:val="6B7280"/>
        </w:rPr>
        <w:t xml:space="preserve">http://v.daum.net/v/20260830125558310</w:t>
      </w:r>
    </w:p>
    <w:p>
      <w:pPr>
        <w:spacing w:before="0" w:after="110" w:line="282" w:lineRule="auto"/>
      </w:pPr>
      <w:r>
        <w:rPr>
          <w:b/>
          <w:sz w:val="21"/>
          <w:szCs w:val="21"/>
          <w:color w:val="2D6A4F"/>
        </w:rPr>
        <w:t xml:space="preserve">12.  </w:t>
      </w:r>
      <w:r>
        <w:rPr>
          <w:sz w:val="21"/>
          <w:szCs w:val="21"/>
          <w:color w:val="1F2937"/>
        </w:rPr>
        <w:t xml:space="preserve">정권마다 널뛴 종부세…전문가들 "역할부터 다시 정립해야" (머니투데이, 2026. 08. 31.)</w:t>
      </w:r>
    </w:p>
    <w:p>
      <w:pPr>
        <w:spacing w:before="0" w:after="90" w:line="270" w:lineRule="auto"/>
      </w:pPr>
      <w:r>
        <w:rPr>
          <w:sz w:val="17"/>
          <w:szCs w:val="17"/>
          <w:color w:val="6B7280"/>
        </w:rPr>
        <w:t xml:space="preserve">http://v.daum.net/v/20260830064609919</w:t>
      </w:r>
    </w:p>
    <w:p>
      <w:pPr>
        <w:spacing w:before="0" w:after="90" w:line="270" w:lineRule="auto"/>
      </w:pPr>
      <w:r>
        <w:rPr>
          <w:sz w:val="17"/>
          <w:szCs w:val="17"/>
          <w:color w:val="6B7280"/>
        </w:rPr>
        <w:t xml:space="preserve">※ 인용 원문의 저작권은 각 매체에 있으며, 전체 내용은 위 링크에서 확인할 수 있습니다.</w:t>
      </w:r>
    </w:p>
    <w:p>
      <w:pPr>
        <w:spacing w:before="240" w:after="60"/>
        <w:pBdr>
          <w:top w:val="single" w:sz="6" w:space="6" w:color="9A7B29"/>
        </w:pBdr>
      </w:pPr>
    </w:p>
    <w:p>
      <w:pPr>
        <w:spacing w:before="0" w:after="40"/>
      </w:pPr>
      <w:r>
        <w:rPr>
          <w:b/>
          <w:sz w:val="19"/>
          <w:szCs w:val="19"/>
          <w:color w:val="1B4332"/>
        </w:rPr>
        <w:t xml:space="preserve">사단법인 도시공동체본부  ·  행정안전부 소관 비영리법인</w:t>
      </w:r>
    </w:p>
    <w:p>
      <w:pPr>
        <w:spacing w:before="0" w:after="40"/>
      </w:pPr>
      <w:r>
        <w:rPr>
          <w:sz w:val="17"/>
          <w:szCs w:val="17"/>
          <w:color w:val="6B7280"/>
        </w:rPr>
        <w:t xml:space="preserve">대전광역시 서구 대덕대로242번길 15, 501호-G19</w:t>
      </w:r>
    </w:p>
    <w:p>
      <w:pPr>
        <w:spacing w:before="0" w:after="40"/>
      </w:pPr>
      <w:r>
        <w:rPr>
          <w:sz w:val="17"/>
          <w:szCs w:val="17"/>
          <w:color w:val="6B7280"/>
        </w:rPr>
        <w:t xml:space="preserve">Tel. 1670-9678   ·   E-mail. contact@ucc.or.kr</w:t>
      </w:r>
    </w:p>
    <w:p>
      <w:pPr>
        <w:spacing w:before="0" w:after="40"/>
      </w:pPr>
      <w:r>
        <w:rPr>
          <w:sz w:val="17"/>
          <w:szCs w:val="17"/>
          <w:color w:val="6B7280"/>
        </w:rPr>
        <w:t xml:space="preserve">본 자료는 도시공동체본부가 공개자료를 바탕으로 주간 정리한 '지구촌소식브리프'이며, 인용 원문의 저작권은 각 매체에 있습니다.</w:t>
      </w:r>
    </w:p>
    <w:sectPr>
      <w:pgSz w:w="11906" w:h="16838"/>
      <w:pgMar w:top="1440" w:right="1440" w:bottom="1440" w:left="1440" w:header="720" w:footer="720" w:gutter="0"/>
    </w:sectPr>
  </w:body>
</w:document>
</file>