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60"/>
      </w:pPr>
      <w:r>
        <w:rPr>
          <w:b/>
          <w:sz w:val="16"/>
          <w:szCs w:val="16"/>
          <w:color w:val="9A7B29"/>
        </w:rPr>
        <w:t xml:space="preserve">R E P O R T</w:t>
      </w:r>
    </w:p>
    <w:p>
      <w:pPr>
        <w:spacing w:before="0" w:after="40" w:line="360" w:lineRule="auto"/>
      </w:pPr>
      <w:r>
        <w:rPr>
          <w:b/>
          <w:sz w:val="40"/>
          <w:szCs w:val="40"/>
          <w:color w:val="1B4332"/>
        </w:rPr>
        <w:t xml:space="preserve">연대금융, 사회적경제의 지속가능성을 지탱하는 인내자본과 생태계 전략</w:t>
      </w:r>
    </w:p>
    <w:p>
      <w:pPr>
        <w:spacing w:before="0" w:after="140" w:line="320" w:lineRule="auto"/>
      </w:pPr>
      <w:r>
        <w:rPr>
          <w:sz w:val="24"/>
          <w:szCs w:val="24"/>
          <w:color w:val="2D6A4F"/>
        </w:rPr>
        <w:t xml:space="preserve">사회적 가치와 재무적 수익을 통합하는 해외 연대금융 모델을 통해 사회적경제 조직의 자생력 강화 방안을 모색한다.</w:t>
      </w:r>
    </w:p>
    <w:p>
      <w:pPr>
        <w:spacing w:before="40" w:after="60"/>
        <w:pBdr>
          <w:top w:val="single" w:sz="6" w:space="6" w:color="9A7B29"/>
        </w:pBdr>
      </w:pPr>
      <w:r>
        <w:rPr>
          <w:b/>
          <w:sz w:val="19"/>
          <w:szCs w:val="19"/>
          <w:color w:val="2D6A4F"/>
        </w:rPr>
        <w:t xml:space="preserve">발행 </w:t>
      </w:r>
      <w:r>
        <w:rPr>
          <w:sz w:val="19"/>
          <w:szCs w:val="19"/>
          <w:color w:val="1F2937"/>
        </w:rPr>
        <w:t xml:space="preserve">도시공동체본부 </w:t>
      </w:r>
      <w:r>
        <w:rPr>
          <w:b/>
          <w:sz w:val="19"/>
          <w:szCs w:val="19"/>
          <w:color w:val="2D6A4F"/>
        </w:rPr>
        <w:t xml:space="preserve">발행일 </w:t>
      </w:r>
      <w:r>
        <w:rPr>
          <w:sz w:val="19"/>
          <w:szCs w:val="19"/>
          <w:color w:val="1F2937"/>
        </w:rPr>
        <w:t xml:space="preserve">2026.09.15.</w:t>
      </w:r>
    </w:p>
    <w:p>
      <w:pPr>
        <w:spacing w:before="0" w:after="40"/>
      </w:pPr>
      <w:r>
        <w:rPr>
          <w:sz w:val="18"/>
          <w:szCs w:val="18"/>
          <w:color w:val="6B7280"/>
        </w:rPr>
        <w:t xml:space="preserve">지구촌소식브리프 · 글로벌 일일 이슈 브리프</w:t>
      </w:r>
    </w:p>
    <w:p>
      <w:pPr>
        <w:spacing w:before="0" w:after="40"/>
      </w:pPr>
      <w:r>
        <w:rPr>
          <w:sz w:val="18"/>
          <w:szCs w:val="18"/>
          <w:color w:val="6B7280"/>
        </w:rPr>
        <w:t xml:space="preserve">발행인 이형구 · 2026-D258</w:t>
      </w:r>
    </w:p>
    <w:p>
      <w:pPr>
        <w:spacing w:before="0" w:after="40"/>
        <w:pBdr>
          <w:top w:val="single" w:sz="6" w:space="6" w:color="D9D9D9"/>
        </w:pBdr>
      </w:pPr>
    </w:p>
    <w:p>
      <w:pPr>
        <w:spacing w:before="260" w:after="110"/>
        <w:pBdr>
          <w:top w:val="single" w:sz="6" w:space="6" w:color="E5E7EB"/>
        </w:pBdr>
      </w:pPr>
      <w:r>
        <w:rPr>
          <w:b/>
          <w:sz w:val="28"/>
          <w:szCs w:val="28"/>
          <w:color w:val="1B4332"/>
        </w:rPr>
        <w:t xml:space="preserve">한 줄 요약</w:t>
      </w:r>
    </w:p>
    <w:p>
      <w:pPr>
        <w:spacing w:before="0" w:after="160" w:line="300" w:lineRule="auto"/>
      </w:pPr>
      <w:r>
        <w:rPr>
          <w:sz w:val="23"/>
          <w:szCs w:val="23"/>
          <w:color w:val="1F2937"/>
        </w:rPr>
        <w:t xml:space="preserve">사회적 가치와 재무적 수익을 통합하는 해외 연대금융 모델을 통해 사회적경제 조직의 자생력 강화 방안을 모색한다.</w:t>
      </w:r>
    </w:p>
    <w:p>
      <w:pPr>
        <w:spacing w:before="260" w:after="110"/>
        <w:pBdr>
          <w:top w:val="single" w:sz="6" w:space="6" w:color="E5E7EB"/>
        </w:pBdr>
      </w:pPr>
      <w:r>
        <w:rPr>
          <w:b/>
          <w:sz w:val="28"/>
          <w:szCs w:val="28"/>
          <w:color w:val="1B4332"/>
        </w:rPr>
        <w:t xml:space="preserve">핵심 내용</w:t>
      </w:r>
    </w:p>
    <w:p>
      <w:pPr>
        <w:spacing w:before="0" w:after="90" w:line="282" w:lineRule="auto"/>
        <w:ind w:left="260"/>
      </w:pPr>
      <w:r>
        <w:rPr>
          <w:b/>
          <w:sz w:val="21"/>
          <w:szCs w:val="21"/>
          <w:color w:val="9A7B29"/>
        </w:rPr>
        <w:t xml:space="preserve">•  </w:t>
      </w:r>
      <w:r>
        <w:rPr>
          <w:sz w:val="21"/>
          <w:szCs w:val="21"/>
          <w:color w:val="1F2937"/>
        </w:rPr>
        <w:t xml:space="preserve">사회적 연대 금융은 지역 내 자본의 선순환을 촉진하여 인구 감소와 같은 지역 소멸 위기에 대응하는 핵심적인 대안으로 평가된다.</w:t>
      </w:r>
    </w:p>
    <w:p>
      <w:pPr>
        <w:spacing w:before="0" w:after="90" w:line="282" w:lineRule="auto"/>
        <w:ind w:left="260"/>
      </w:pPr>
      <w:r>
        <w:rPr>
          <w:b/>
          <w:sz w:val="21"/>
          <w:szCs w:val="21"/>
          <w:color w:val="9A7B29"/>
        </w:rPr>
        <w:t xml:space="preserve">•  </w:t>
      </w:r>
      <w:r>
        <w:rPr>
          <w:sz w:val="21"/>
          <w:szCs w:val="21"/>
          <w:color w:val="1F2937"/>
        </w:rPr>
        <w:t xml:space="preserve">임팩트 투자는 단순히 사회적 가치를 표방하는 것을 넘어, 시스템적 사고를 바탕으로 자원 배분과 관리 방식을 근본적으로 개선해야 지속가능성을 확보할 수 있다.</w:t>
      </w:r>
    </w:p>
    <w:p>
      <w:pPr>
        <w:spacing w:before="0" w:after="90" w:line="282" w:lineRule="auto"/>
        <w:ind w:left="260"/>
      </w:pPr>
      <w:r>
        <w:rPr>
          <w:b/>
          <w:sz w:val="21"/>
          <w:szCs w:val="21"/>
          <w:color w:val="9A7B29"/>
        </w:rPr>
        <w:t xml:space="preserve">•  </w:t>
      </w:r>
      <w:r>
        <w:rPr>
          <w:sz w:val="21"/>
          <w:szCs w:val="21"/>
          <w:color w:val="1F2937"/>
        </w:rPr>
        <w:t xml:space="preserve">전통적인 기부 방식을 탈피한 전략적 투자 모델은 주거 안정과 복지 향상 등 구체적인 사회적 난제를 해결하는 데 실질적인 효과를 입증하고 있다.</w:t>
      </w:r>
    </w:p>
    <w:p>
      <w:pPr>
        <w:spacing w:before="0" w:after="90" w:line="282" w:lineRule="auto"/>
        <w:ind w:left="260"/>
      </w:pPr>
      <w:r>
        <w:rPr>
          <w:b/>
          <w:sz w:val="21"/>
          <w:szCs w:val="21"/>
          <w:color w:val="9A7B29"/>
        </w:rPr>
        <w:t xml:space="preserve">•  </w:t>
      </w:r>
      <w:r>
        <w:rPr>
          <w:sz w:val="21"/>
          <w:szCs w:val="21"/>
          <w:color w:val="1F2937"/>
        </w:rPr>
        <w:t xml:space="preserve">사회적경제 조직의 규모화와 자생력 확보를 위해서는 맞춤형 금융 접근성 개선과 더불어 조직의 성장을 지원하는 인내자본의 역할이 필수적이다.</w:t>
      </w:r>
    </w:p>
    <w:p>
      <w:pPr>
        <w:spacing w:before="260" w:after="110"/>
        <w:pBdr>
          <w:top w:val="single" w:sz="6" w:space="6" w:color="E5E7EB"/>
        </w:pBdr>
      </w:pPr>
      <w:r>
        <w:rPr>
          <w:b/>
          <w:sz w:val="28"/>
          <w:szCs w:val="28"/>
          <w:color w:val="1B4332"/>
        </w:rPr>
        <w:t xml:space="preserve">1. 개요</w:t>
      </w:r>
    </w:p>
    <w:p>
      <w:pPr>
        <w:spacing w:before="0" w:after="130" w:line="288" w:lineRule="auto"/>
      </w:pPr>
      <w:r>
        <w:rPr>
          <w:sz w:val="21"/>
          <w:szCs w:val="21"/>
          <w:color w:val="1F2937"/>
        </w:rPr>
        <w:t xml:space="preserve">현대 사회에서 사회적경제 조직은 지역 공동체의 회복력과 사회적 가치 창출의 핵심 주체로 부상하고 있으나, 이들이 직면한 자본 조달의 한계는 여전히 지속가능성을 저해하는 주요 요인으로 작용하고 있습니다. 이에 따라 최근 국제 사회에서는 단순한 보조금 지원을 넘어, 사회적 가치와 재무적 수익을 동시에 추구하는 '연대금융(Social Solidarity Finance)' 모델을 통해 사회적경제 조직의 자생력을 강화하려는 움직임이 가속화되고 있습니다. 이러한 흐름은 전통적인 자본 시장이 해결하지 못하는 지역 사회의 사각지대를 메우고, 장기적인 관점에서 자본이 지역 내에서 선순환될 수 있도록 하는 인내자본(Patient Capital)의 역할을 강조합니다.</w:t>
      </w:r>
    </w:p>
    <w:p>
      <w:pPr>
        <w:spacing w:before="200" w:after="90"/>
      </w:pPr>
      <w:r>
        <w:rPr>
          <w:b/>
          <w:sz w:val="23"/>
          <w:szCs w:val="23"/>
          <w:color w:val="2D6A4F"/>
        </w:rPr>
        <w:t xml:space="preserve">연대금융의 부상과 인내자본의 전략적 가치</w:t>
      </w:r>
    </w:p>
    <w:p>
      <w:pPr>
        <w:spacing w:before="0" w:after="130" w:line="288" w:lineRule="auto"/>
      </w:pPr>
      <w:r>
        <w:rPr>
          <w:sz w:val="21"/>
          <w:szCs w:val="21"/>
          <w:color w:val="1F2937"/>
        </w:rPr>
        <w:t xml:space="preserve">해외 주요 사례를 살펴보면, 연대금융은 단순히 자금을 공급하는 기능을 넘어 지역 경제의 구조적 위기를 극복하기 위한 전략적 도구로 활용되고 있습니다. 예를 들어, 하와이 커뮤니티 재단(Hawaii Community Foundation, HCF)은 사회적 영향력 투자 펀드(Social Impact Investment Fund)의 규모를 2,000만 달러로 확대하며, 주거 안정과 같은 지역 사회의 고질적인 문제를 해결하기 위한 전략적 투자를 단행했습니다. 이는 단기적인 재무 성과에 매몰되지 않고, 지역의 복지 향상이라는 사회적 가치를 실현하기 위해 기부 방식을 넘어선 투자 모델을 도입한 결과입니다. 또한, 솔리다리티 커뮤니티 연방 신용조합(Solidarity Community Federal Credit Union)과 같은 지역 금융 기관들은 지역 사회의 금융 리더로서 자본을 지역 내에 머물게 함으로써 외부 자본 유출을 방지하고 지역 경제의 자생력을 높이는 토대를 마련하고 있습니다.</w:t>
      </w:r>
    </w:p>
    <w:p>
      <w:pPr>
        <w:spacing w:before="200" w:after="90"/>
      </w:pPr>
      <w:r>
        <w:rPr>
          <w:b/>
          <w:sz w:val="23"/>
          <w:szCs w:val="23"/>
          <w:color w:val="2D6A4F"/>
        </w:rPr>
        <w:t xml:space="preserve">성과 측정의 함정과 시스템적 사고의 필요성</w:t>
      </w:r>
    </w:p>
    <w:p>
      <w:pPr>
        <w:spacing w:before="0" w:after="130" w:line="288" w:lineRule="auto"/>
      </w:pPr>
      <w:r>
        <w:rPr>
          <w:sz w:val="21"/>
          <w:szCs w:val="21"/>
          <w:color w:val="1F2937"/>
        </w:rPr>
        <w:t xml:space="preserve">그러나 이러한 연대금융과 임팩트 투자의 확산이 항상 긍정적인 결과만을 도출하는 것은 아닙니다. 전문가들은 임팩트 투자가 시스템적 관점을 결여한 채 단편적인 성과 측정에만 의존할 경우, 시장의 신뢰를 잃고 붕괴할 위험이 있다고 경고합니다. 특히 투자 대상 기업의 활동을 지속가능발전목표(SDG)와 형식적으로 연결하거나, 실질적인 영향력 없이 성과만을 부풀리는 행태는 시장의 왜곡을 초래할 수 있다는 지적입니다. 스캔 재단(The SCAN Foundation)의 사리타 모한티(Sarita A. Mohanty) 대표는 고령화 사회와 같은 복합적인 사회 문제 해결을 위해서는 재정적 불안정과 같은 경제적 요인을 고려한 혁신적인 투자 전략이 필요하며, 이를 위해서는 사회적 가치와 재무적 수익을 통합하여 지속가능한 모델을 지향하는 시스템적 사고가 필수적이라고 강조합니다.</w:t>
      </w:r>
    </w:p>
    <w:p>
      <w:pPr>
        <w:spacing w:before="0" w:after="90" w:line="282" w:lineRule="auto"/>
        <w:ind w:left="260"/>
      </w:pPr>
      <w:r>
        <w:rPr>
          <w:b/>
          <w:sz w:val="21"/>
          <w:szCs w:val="21"/>
          <w:color w:val="9A7B29"/>
        </w:rPr>
        <w:t xml:space="preserve">•  </w:t>
      </w:r>
      <w:r>
        <w:rPr>
          <w:sz w:val="21"/>
          <w:szCs w:val="21"/>
          <w:color w:val="1F2937"/>
        </w:rPr>
        <w:t xml:space="preserve">형식적인 성과 보고와 단편적인 측정 방식은 시장의 신뢰를 훼손할 위험이 있으므로, 시스템적 사고에 기반한 근본적인 관리 체계 개선이 요구됨.</w:t>
      </w:r>
    </w:p>
    <w:p>
      <w:pPr>
        <w:spacing w:before="0" w:after="110" w:line="282" w:lineRule="auto"/>
      </w:pPr>
      <w:r>
        <w:rPr>
          <w:b/>
          <w:sz w:val="21"/>
          <w:szCs w:val="21"/>
          <w:color w:val="2D6A4F"/>
        </w:rPr>
        <w:t xml:space="preserve">핵심  </w:t>
      </w:r>
      <w:r>
        <w:rPr>
          <w:sz w:val="21"/>
          <w:szCs w:val="21"/>
          <w:color w:val="1F2937"/>
        </w:rPr>
        <w:t xml:space="preserve">해외 연대금융은 단순 자금 지원을 넘어 지역 사회의 자생력을 높이는 인내자본으로 진화하고 있으며, 그 지속가능성은 형식적 성과 측정을 탈피한 시스템적 사고와 사회적 가치·재무적 수익의 통합적 관리에 달려 있습니다.</w:t>
      </w:r>
    </w:p>
    <w:p>
      <w:pPr>
        <w:spacing w:before="260" w:after="110"/>
        <w:pBdr>
          <w:top w:val="single" w:sz="6" w:space="6" w:color="E5E7EB"/>
        </w:pBdr>
      </w:pPr>
      <w:r>
        <w:rPr>
          <w:b/>
          <w:sz w:val="28"/>
          <w:szCs w:val="28"/>
          <w:color w:val="1B4332"/>
        </w:rPr>
        <w:t xml:space="preserve">2. 국제적 배경과 문제의식</w:t>
      </w:r>
    </w:p>
    <w:p>
      <w:pPr>
        <w:spacing w:before="0" w:after="130" w:line="288" w:lineRule="auto"/>
      </w:pPr>
      <w:r>
        <w:rPr>
          <w:sz w:val="21"/>
          <w:szCs w:val="21"/>
          <w:color w:val="1F2937"/>
        </w:rPr>
        <w:t xml:space="preserve">현대 사회에서 연대금융이 글로벌 의제로 급부상한 배경에는 저성장 기조의 고착화, 경제적 양극화의 심화, 그리고 인구구조의 급격한 변화라는 복합적인 구조적 위기가 자리 잡고 있다. 전통적인 시장 경제 체제는 효율성을 극대화하는 과정에서 지역 사회의 내생적 발전 역량을 약화시켰고, 이로 인해 발생한 돌봄 공백과 사회적 안전망의 사각지대는 더 이상 공공 부문의 재정 투입만으로는 해결하기 어려운 지점에 도달했다. 이러한 맥락에서 프랑스, 스페인, 미국 등 주요 선진국들은 자본의 흐름을 지역 사회 내부에 머물게 하고, 사회적 가치와 재무적 수익을 동시에 추구하는 연대금융 모델을 통해 자생적인 경제 생태계를 재구축하려는 시도를 지속하고 있다.</w:t>
      </w:r>
    </w:p>
    <w:p>
      <w:pPr>
        <w:spacing w:before="200" w:after="90"/>
      </w:pPr>
      <w:r>
        <w:rPr>
          <w:b/>
          <w:sz w:val="23"/>
          <w:szCs w:val="23"/>
          <w:color w:val="2D6A4F"/>
        </w:rPr>
        <w:t xml:space="preserve">구조적 위기와 연대금융의 부상 배경</w:t>
      </w:r>
    </w:p>
    <w:p>
      <w:pPr>
        <w:spacing w:before="0" w:after="130" w:line="288" w:lineRule="auto"/>
      </w:pPr>
      <w:r>
        <w:rPr>
          <w:sz w:val="21"/>
          <w:szCs w:val="21"/>
          <w:color w:val="1F2937"/>
        </w:rPr>
        <w:t xml:space="preserve">국제적 관점에서 연대금융의 확산은 단순히 자선적 기부 문화를 넘어선 '전략적 자본 배분'의 산물로 평가된다. 특히 고령화 사회로의 진입은 돌봄 서비스에 대한 수요를 폭발적으로 증가시켰으나, 기존 시장 논리로는 소외 계층의 실질적인 필요를 충족하기에 한계가 명확했다. 예를 들어, 미국의 스캔 재단(The SCAN Foundation)은 고령 인구의 급증에 대응하여 의료적 지원뿐만 아니라 재정적 안정성을 확보하는 임팩트 투자 전략을 도입했다. 이는 고령자의 주거 및 지역사회 기반 돌봄 서비스가 재무적 수익과 사회적 가치를 동시에 창출할 수 있음을 입증하며, 자본이 사회적 문제 해결의 도구로 작동할 수 있는 메커니즘을 제시했다. 또한, 하와이 커뮤니티 재단(HCF)과 같은 기관은 주거 문제 해결을 위해 사회적 영향력 투자 펀드 규모를 대폭 확대하며 전통적인 기부 방식을 넘어선 전략적 투자의 효용성을 증명하고 있다.</w:t>
      </w:r>
    </w:p>
    <w:p>
      <w:pPr>
        <w:spacing w:before="200" w:after="90"/>
      </w:pPr>
      <w:r>
        <w:rPr>
          <w:b/>
          <w:sz w:val="23"/>
          <w:szCs w:val="23"/>
          <w:color w:val="2D6A4F"/>
        </w:rPr>
        <w:t xml:space="preserve">시장 성과 측정의 한계와 시스템적 접근의 필요성</w:t>
      </w:r>
    </w:p>
    <w:p>
      <w:pPr>
        <w:spacing w:before="0" w:after="130" w:line="288" w:lineRule="auto"/>
      </w:pPr>
      <w:r>
        <w:rPr>
          <w:sz w:val="21"/>
          <w:szCs w:val="21"/>
          <w:color w:val="1F2937"/>
        </w:rPr>
        <w:t xml:space="preserve">연대금융과 임팩트 투자가 직면한 도전 과제 또한 분명하다. 일각에서는 임팩트 투자가 시스템적 관점 없이 단편적인 성과 측정에만 매몰될 경우 시장의 신뢰를 잃고 붕괴할 위험이 있다고 경고한다. 투자 대상 기업의 활동을 지속가능발전목표(SDG)와 형식적으로 연결하는 이른바 '임팩트 워싱'은 실질적인 영향력 없는 성과 보고를 양산하며 시장 왜곡을 초래할 수 있다는 지적이다. 따라서 전문가들은 투자자가 자원 배분과 관리, 그리고 측정 방식을 근본적으로 개선해야 하며, 개별 기업의 활동을 넘어 지역 사회의 자산화와 선순환 구조를 구축하는 시스템적 사고가 필수적이라고 강조한다. 이러한 논의는 한국이 향후 사회적 연대 경제의 법적 기반을 구축하고 정책을 이행하는 과정에서, 단순한 자금 공급을 넘어 생태계 전반의 지속가능성을 어떻게 담보할 것인가에 대한 중요한 비교 참조점을 제공한다.</w:t>
      </w:r>
    </w:p>
    <w:p>
      <w:pPr>
        <w:spacing w:before="0" w:after="90" w:line="282" w:lineRule="auto"/>
        <w:ind w:left="260"/>
      </w:pPr>
      <w:r>
        <w:rPr>
          <w:b/>
          <w:sz w:val="21"/>
          <w:szCs w:val="21"/>
          <w:color w:val="9A7B29"/>
        </w:rPr>
        <w:t xml:space="preserve">•  </w:t>
      </w:r>
      <w:r>
        <w:rPr>
          <w:sz w:val="21"/>
          <w:szCs w:val="21"/>
          <w:color w:val="1F2937"/>
        </w:rPr>
        <w:t xml:space="preserve">저성장과 양극화로 인한 지역 사회의 내생적 발전 역량 약화가 연대금융 도입의 구조적 동인으로 작용함.</w:t>
      </w:r>
    </w:p>
    <w:p>
      <w:pPr>
        <w:spacing w:before="0" w:after="90" w:line="282" w:lineRule="auto"/>
        <w:ind w:left="260"/>
      </w:pPr>
      <w:r>
        <w:rPr>
          <w:b/>
          <w:sz w:val="21"/>
          <w:szCs w:val="21"/>
          <w:color w:val="9A7B29"/>
        </w:rPr>
        <w:t xml:space="preserve">•  </w:t>
      </w:r>
      <w:r>
        <w:rPr>
          <w:sz w:val="21"/>
          <w:szCs w:val="21"/>
          <w:color w:val="1F2937"/>
        </w:rPr>
        <w:t xml:space="preserve">고령화에 따른 돌봄 공백 문제를 해결하기 위해 재무적 수익과 사회적 가치를 통합한 혁신적 투자 모델이 해외에서 활발히 실험됨.</w:t>
      </w:r>
    </w:p>
    <w:p>
      <w:pPr>
        <w:spacing w:before="0" w:after="90" w:line="282" w:lineRule="auto"/>
        <w:ind w:left="260"/>
      </w:pPr>
      <w:r>
        <w:rPr>
          <w:b/>
          <w:sz w:val="21"/>
          <w:szCs w:val="21"/>
          <w:color w:val="9A7B29"/>
        </w:rPr>
        <w:t xml:space="preserve">•  </w:t>
      </w:r>
      <w:r>
        <w:rPr>
          <w:sz w:val="21"/>
          <w:szCs w:val="21"/>
          <w:color w:val="1F2937"/>
        </w:rPr>
        <w:t xml:space="preserve">단편적 성과 측정의 한계를 극복하고 시스템적 관점을 도입하는 것이 연대금융 시장의 신뢰를 유지하는 핵심 과제로 부상함.</w:t>
      </w:r>
    </w:p>
    <w:p>
      <w:pPr>
        <w:spacing w:before="0" w:after="110" w:line="282" w:lineRule="auto"/>
      </w:pPr>
      <w:r>
        <w:rPr>
          <w:b/>
          <w:sz w:val="21"/>
          <w:szCs w:val="21"/>
          <w:color w:val="2D6A4F"/>
        </w:rPr>
        <w:t xml:space="preserve">핵심  </w:t>
      </w:r>
      <w:r>
        <w:rPr>
          <w:sz w:val="21"/>
          <w:szCs w:val="21"/>
          <w:color w:val="1F2937"/>
        </w:rPr>
        <w:t xml:space="preserve">해외 연대금융은 단순한 자금 지원을 넘어 지역 사회의 자산화와 지속가능한 생태계 구축을 위한 전략적 자본으로서, 시스템적 사고와 실질적 성과 측정 체계를 통해 저성장과 돌봄 공백이라는 구조적 위기를 타개하는 핵심 기제로 작동하고 있다.</w:t>
      </w:r>
    </w:p>
    <w:p>
      <w:pPr>
        <w:spacing w:before="260" w:after="110"/>
        <w:pBdr>
          <w:top w:val="single" w:sz="6" w:space="6" w:color="E5E7EB"/>
        </w:pBdr>
      </w:pPr>
      <w:r>
        <w:rPr>
          <w:b/>
          <w:sz w:val="28"/>
          <w:szCs w:val="28"/>
          <w:color w:val="1B4332"/>
        </w:rPr>
        <w:t xml:space="preserve">3. 국제 담론과 정책 동향</w:t>
      </w:r>
    </w:p>
    <w:p>
      <w:pPr>
        <w:spacing w:before="0" w:after="130" w:line="288" w:lineRule="auto"/>
      </w:pPr>
      <w:r>
        <w:rPr>
          <w:sz w:val="21"/>
          <w:szCs w:val="21"/>
          <w:color w:val="1F2937"/>
        </w:rPr>
        <w:t xml:space="preserve">사회적 연대 경제의 국제적 담론은 단순한 자선적 지원을 넘어, 자본의 흐름을 사회적 가치 창출과 연계하는 '인내자본(Patient Capital)'의 확산으로 전개되어 왔습니다. 국제 사회는 사회적 경제 조직이 직면한 자금 조달의 구조적 한계를 극복하기 위해, 재무적 수익과 사회적 영향력을 동시에 추구하는 임팩트 투자 모델을 정책적 대안으로 채택하고 있습니다. 특히 미국과 유럽을 중심으로 한 선진 사례들은 지역 사회의 자산이 외부로 유출되지 않고 순환될 수 있도록 돕는 금융 인프라 구축에 집중하고 있으며, 이는 지역 소멸 위기와 고령화 등 구조적 난제를 해결하기 위한 전략적 도구로 평가받습니다.</w:t>
      </w:r>
    </w:p>
    <w:p>
      <w:pPr>
        <w:spacing w:before="200" w:after="90"/>
      </w:pPr>
      <w:r>
        <w:rPr>
          <w:b/>
          <w:sz w:val="23"/>
          <w:szCs w:val="23"/>
          <w:color w:val="2D6A4F"/>
        </w:rPr>
        <w:t xml:space="preserve">글로벌 임팩트 투자 모델의 전략적 운용과 성과</w:t>
      </w:r>
    </w:p>
    <w:p>
      <w:pPr>
        <w:spacing w:before="0" w:after="130" w:line="288" w:lineRule="auto"/>
      </w:pPr>
      <w:r>
        <w:rPr>
          <w:sz w:val="21"/>
          <w:szCs w:val="21"/>
          <w:color w:val="1F2937"/>
        </w:rPr>
        <w:t xml:space="preserve">미국의 하와이 커뮤니티 재단(Hawaii Community Foundation, HCF)은 사회적 영향력 투자 펀드(Social Impact Investment Fund)의 규모를 2,000만 달러로 확대하며, 주거 안정과 같은 지역 사회의 시급한 현안을 해결하는 데 전통적인 기부 방식을 넘어선 전략적 투자를 도입했습니다. 이는 자본이 단순한 보조금으로 소진되는 것이 아니라, 사회적 가치를 창출하는 사업에 투입되어 재무적 수익을 회수하고 다시 재투자되는 선순환 구조를 지향합니다. 스캔 재단(The SCAN Foundation)의 사리타 모한티(Sarita A. Mohanty) 대표 또한 고령화 사회의 문제를 해결하기 위해 노인층 대상의 돌봄 서비스와 주거 환경 개선에 임팩트 투자를 결합한 모델을 제시하며, 경제적 요인이 노인의 삶의 질에 미치는 영향력을 강조한 바 있습니다.</w:t>
      </w:r>
    </w:p>
    <w:p>
      <w:pPr>
        <w:spacing w:before="0" w:after="90" w:line="282" w:lineRule="auto"/>
        <w:ind w:left="260"/>
      </w:pPr>
      <w:r>
        <w:rPr>
          <w:b/>
          <w:sz w:val="21"/>
          <w:szCs w:val="21"/>
          <w:color w:val="9A7B29"/>
        </w:rPr>
        <w:t xml:space="preserve">•  </w:t>
      </w:r>
      <w:r>
        <w:rPr>
          <w:sz w:val="21"/>
          <w:szCs w:val="21"/>
          <w:color w:val="1F2937"/>
        </w:rPr>
        <w:t xml:space="preserve">미국 내 임팩트 투자 시장은 7억 달러 이상의 대규모 펀드 운용을 통해 시장 성과와 효율성을 입증하고 있으며, 이를 통해 사회적 가치와 재무적 수익의 통합 가능성을 실증하고 있습니다.</w:t>
      </w:r>
    </w:p>
    <w:p>
      <w:pPr>
        <w:spacing w:before="0" w:after="90" w:line="282" w:lineRule="auto"/>
        <w:ind w:left="260"/>
      </w:pPr>
      <w:r>
        <w:rPr>
          <w:b/>
          <w:sz w:val="21"/>
          <w:szCs w:val="21"/>
          <w:color w:val="9A7B29"/>
        </w:rPr>
        <w:t xml:space="preserve">•  </w:t>
      </w:r>
      <w:r>
        <w:rPr>
          <w:sz w:val="21"/>
          <w:szCs w:val="21"/>
          <w:color w:val="1F2937"/>
        </w:rPr>
        <w:t xml:space="preserve">솔리다리티 커뮤니티 연방 신용조합(Solidarity Community Federal Credit Union)과 같은 지역 기반 금융 기관들은 지역 잡지와의 연계를 통해 금융의 사회적 기여를 가시화하며, 지역 사회 내에서 금융 리더십을 발휘하는 모델을 구축하고 있습니다.</w:t>
      </w:r>
    </w:p>
    <w:p>
      <w:pPr>
        <w:spacing w:before="200" w:after="90"/>
      </w:pPr>
      <w:r>
        <w:rPr>
          <w:b/>
          <w:sz w:val="23"/>
          <w:szCs w:val="23"/>
          <w:color w:val="2D6A4F"/>
        </w:rPr>
        <w:t xml:space="preserve">시스템적 접근의 필요성과 시장 왜곡에 대한 비판적 성찰</w:t>
      </w:r>
    </w:p>
    <w:p>
      <w:pPr>
        <w:spacing w:before="0" w:after="130" w:line="288" w:lineRule="auto"/>
      </w:pPr>
      <w:r>
        <w:rPr>
          <w:sz w:val="21"/>
          <w:szCs w:val="21"/>
          <w:color w:val="1F2937"/>
        </w:rPr>
        <w:t xml:space="preserve">임팩트 투자의 확산과 함께 학계와 현장에서는 시스템적 사고의 부재에 대한 경계의 목소리도 높습니다. 스탠퍼드 사회혁신 리뷰(SSIR) 등 주요 매체는 임팩트 투자가 단편적인 성과 측정에만 매몰될 경우 시장의 신뢰를 잃고 붕괴할 위험이 있다고 지적합니다. 특히 투자 대상 기업의 활동을 지속가능발전목표(SDG)에 형식적으로 끼워 맞추는 '영향력 세탁' 사례는 시장의 왜곡을 초래하며, 투자자가 기대한 비재무적 수익을 실현하지 못하게 만드는 주요 원인으로 분석됩니다. 이러한 한계는 사회적 연대 금융이 지속가능성을 확보하기 위해서는 단순한 자금 공급을 넘어, 자원 배분과 관리, 그리고 성과 측정 방식을 근본적으로 재설계해야 한다는 과제를 시사합니다.</w:t>
      </w:r>
    </w:p>
    <w:p>
      <w:pPr>
        <w:spacing w:before="0" w:after="110" w:line="282" w:lineRule="auto"/>
      </w:pPr>
      <w:r>
        <w:rPr>
          <w:b/>
          <w:sz w:val="21"/>
          <w:szCs w:val="21"/>
          <w:color w:val="2D6A4F"/>
        </w:rPr>
        <w:t xml:space="preserve">핵심  </w:t>
      </w:r>
      <w:r>
        <w:rPr>
          <w:sz w:val="21"/>
          <w:szCs w:val="21"/>
          <w:color w:val="1F2937"/>
        </w:rPr>
        <w:t xml:space="preserve">국제 사회의 연대금융은 단순 지원을 넘어 자본의 선순환을 유도하는 전략적 모델로 진화하고 있으나, 형식적인 성과 지표에 의존할 경우 시장 신뢰가 훼손될 수 있다는 비판적 성찰을 통해 시스템적 관리 체계의 고도화를 모색하고 있습니다.</w:t>
      </w:r>
    </w:p>
    <w:p>
      <w:pPr>
        <w:spacing w:before="260" w:after="110"/>
        <w:pBdr>
          <w:top w:val="single" w:sz="6" w:space="6" w:color="E5E7EB"/>
        </w:pBdr>
      </w:pPr>
      <w:r>
        <w:rPr>
          <w:b/>
          <w:sz w:val="28"/>
          <w:szCs w:val="28"/>
          <w:color w:val="1B4332"/>
        </w:rPr>
        <w:t xml:space="preserve">4. 해외 사례 | 미국 — 하와이 커뮤니티 재단(Hawaii Community Foundation, HCF)의 사회적 영향력 투자 펀드</w:t>
      </w:r>
    </w:p>
    <w:p>
      <w:pPr>
        <w:spacing w:before="0" w:after="130" w:line="288" w:lineRule="auto"/>
      </w:pPr>
      <w:r>
        <w:rPr>
          <w:sz w:val="21"/>
          <w:szCs w:val="21"/>
          <w:color w:val="1F2937"/>
        </w:rPr>
        <w:t xml:space="preserve">하와이 커뮤니티 재단(Hawaii Community Foundation, HCF)은 하와이 지역의 사회적 난제 해결을 위해 전통적인 자선 기부 모델에서 벗어나, 재무적 수익과 사회적 가치를 동시에 추구하는 사회적 영향력 투자 펀드(Social Impact Investment Fund)를 운용하고 있습니다. 이 펀드는 하와이 지역사회가 직면한 주거 불안정, 경제적 불평등 등 구조적 문제에 대응하기 위해 고안되었습니다. 재단 측은 기존의 시혜적 기부만으로는 복잡하고 고착화된 지역 사회 문제를 해결하는 데 한계가 있다고 판단하였으며, 이에 따라 자본의 회수와 재투자가 가능한 전략적 투자 모델을 도입하게 되었습니다.</w:t>
      </w:r>
    </w:p>
    <w:p>
      <w:pPr>
        <w:spacing w:before="200" w:after="90"/>
      </w:pPr>
      <w:r>
        <w:rPr>
          <w:b/>
          <w:sz w:val="23"/>
          <w:szCs w:val="23"/>
          <w:color w:val="2D6A4F"/>
        </w:rPr>
        <w:t xml:space="preserve">제도적 거버넌스와 전략적 투자 메커니즘</w:t>
      </w:r>
    </w:p>
    <w:p>
      <w:pPr>
        <w:spacing w:before="0" w:after="130" w:line="288" w:lineRule="auto"/>
      </w:pPr>
      <w:r>
        <w:rPr>
          <w:sz w:val="21"/>
          <w:szCs w:val="21"/>
          <w:color w:val="1F2937"/>
        </w:rPr>
        <w:t xml:space="preserve">하와이 커뮤니티 재단(HCF)의 사회적 영향력 투자 펀드는 기부금을 단순히 소진하는 것이 아니라, 이를 종잣돈으로 활용하여 지역 내 사회적 경제 조직과 주거 관련 프로젝트에 자본을 공급하는 구조를 갖추고 있습니다. 2026년 1월, 재단은 이 펀드의 규모를 기존 대비 두 배인 2,000만 달러로 확대한다고 발표하였습니다. 이러한 결정은 해당 투자 모델이 주거 문제 해결과 같은 실질적인 사회적 성과를 창출하는 데 효과적이라는 점이 입증되었기 때문입니다. 재단은 투자 과정에서 단순한 재무적 지표를 넘어, 지역사회의 주거 안정성 향상과 복지 수준 제고를 핵심 성과 지표로 설정하고 관리하고 있습니다.</w:t>
      </w:r>
    </w:p>
    <w:p>
      <w:pPr>
        <w:spacing w:before="0" w:after="90" w:line="282" w:lineRule="auto"/>
        <w:ind w:left="260"/>
      </w:pPr>
      <w:r>
        <w:rPr>
          <w:b/>
          <w:sz w:val="21"/>
          <w:szCs w:val="21"/>
          <w:color w:val="9A7B29"/>
        </w:rPr>
        <w:t xml:space="preserve">•  </w:t>
      </w:r>
      <w:r>
        <w:rPr>
          <w:sz w:val="21"/>
          <w:szCs w:val="21"/>
          <w:color w:val="1F2937"/>
        </w:rPr>
        <w:t xml:space="preserve">사회적 가치와 재무적 수익을 통합적으로 관리하는 시스템적 사고를 도입하여 자원 배분의 효율성을 극대화함.</w:t>
      </w:r>
    </w:p>
    <w:p>
      <w:pPr>
        <w:spacing w:before="200" w:after="90"/>
      </w:pPr>
      <w:r>
        <w:rPr>
          <w:b/>
          <w:sz w:val="23"/>
          <w:szCs w:val="23"/>
          <w:color w:val="2D6A4F"/>
        </w:rPr>
        <w:t xml:space="preserve">성과와 한계 및 국제적 함의</w:t>
      </w:r>
    </w:p>
    <w:p>
      <w:pPr>
        <w:spacing w:before="0" w:after="130" w:line="288" w:lineRule="auto"/>
      </w:pPr>
      <w:r>
        <w:rPr>
          <w:sz w:val="21"/>
          <w:szCs w:val="21"/>
          <w:color w:val="1F2937"/>
        </w:rPr>
        <w:t xml:space="preserve">하와이 커뮤니티 재단(HCF)의 사례는 지역 사회 자산화와 사회적 연대 금융의 결합이 어떻게 지역 경제의 자생력을 강화할 수 있는지를 보여주는 중요한 사례입니다. 재단은 임팩트 투자가 단편적인 성과 측정에 그칠 경우 발생할 수 있는 시장 신뢰 하락의 위험을 인지하고, 시스템적 관점에서 자원 배분과 관리 체계를 개선하는 데 주력하고 있습니다. 이는 사회적 경제 조직이 직면한 자금난을 해소하고, 외부 자본의 유출을 막으며 지역 내에서 가치가 선순환되는 경제 구조를 구축하는 데 기여합니다. 이러한 모델은 한국이 최근 '사회적 연대 경제 기본법' 제정을 통해 지역 순환 경제와 사회적 연대 금융을 활성화하려는 정책적 방향성과도 궤를 같이하며, 향후 민간 재단과 공공 부문이 협력하여 지역 사회의 지속가능성을 높이는 전략적 참고 모델이 될 수 있습니다.</w:t>
      </w:r>
    </w:p>
    <w:p>
      <w:pPr>
        <w:spacing w:before="0" w:after="110" w:line="282" w:lineRule="auto"/>
      </w:pPr>
      <w:r>
        <w:rPr>
          <w:b/>
          <w:sz w:val="21"/>
          <w:szCs w:val="21"/>
          <w:color w:val="2D6A4F"/>
        </w:rPr>
        <w:t xml:space="preserve">핵심  </w:t>
      </w:r>
      <w:r>
        <w:rPr>
          <w:sz w:val="21"/>
          <w:szCs w:val="21"/>
          <w:color w:val="1F2937"/>
        </w:rPr>
        <w:t xml:space="preserve">하와이 커뮤니티 재단(HCF)의 사회적 영향력 투자 펀드는 전통적 기부를 넘어선 전략적 자본 투입을 통해 지역 주거 문제 등 난제를 해결하며, 사회적 가치와 재무적 수익의 통합적 성과를 입증함으로써 지역 사회 연대 경제의 지속가능성을 확보하는 선도적 모델로 평가받습니다.</w:t>
      </w:r>
    </w:p>
    <w:p>
      <w:pPr>
        <w:spacing w:before="260" w:after="110"/>
        <w:pBdr>
          <w:top w:val="single" w:sz="6" w:space="6" w:color="E5E7EB"/>
        </w:pBdr>
      </w:pPr>
      <w:r>
        <w:rPr>
          <w:b/>
          <w:sz w:val="28"/>
          <w:szCs w:val="28"/>
          <w:color w:val="1B4332"/>
        </w:rPr>
        <w:t xml:space="preserve">6. 해외 사례 비교와 공통 패턴</w:t>
      </w:r>
    </w:p>
    <w:p>
      <w:pPr>
        <w:spacing w:before="0" w:after="130" w:line="288" w:lineRule="auto"/>
      </w:pPr>
      <w:r>
        <w:rPr>
          <w:sz w:val="21"/>
          <w:szCs w:val="21"/>
          <w:color w:val="1F2937"/>
        </w:rPr>
        <w:t xml:space="preserve">사회연대금융은 단순한 자금 공급을 넘어, 지역 사회의 자생력을 강화하고 사회적 가치를 재무적 수익과 통합하려는 전 지구적 시도이다. 해외 사례들을 비교 분석해 보면, 이들 모델은 각기 다른 제도적 배경 속에서도 공통적으로 '인내자본(Patient Capital)'의 성격을 띠며, 지역 금융기관과 비영리 재단, 그리고 공공 부문의 전략적 결합을 통해 작동하고 있다. 프랑스, 스페인, 미국 등에서 확인되는 연대금융 모델은 단기적 수익률 추구보다는 지역 내 자산의 순환과 사회적 문제 해결을 우선순위에 두며, 이를 통해 경제적 위기 상황에서도 조직의 회복탄력성을 유지하는 메커니즘을 구축하고 있다.</w:t>
      </w:r>
    </w:p>
    <w:p>
      <w:pPr>
        <w:spacing w:before="200" w:after="90"/>
      </w:pPr>
      <w:r>
        <w:rPr>
          <w:b/>
          <w:sz w:val="23"/>
          <w:szCs w:val="23"/>
          <w:color w:val="2D6A4F"/>
        </w:rPr>
        <w:t xml:space="preserve">해외 연대금융 모델의 공통 성공요인과 작동 기제</w:t>
      </w:r>
    </w:p>
    <w:p>
      <w:pPr>
        <w:spacing w:before="0" w:after="130" w:line="288" w:lineRule="auto"/>
      </w:pPr>
      <w:r>
        <w:rPr>
          <w:sz w:val="21"/>
          <w:szCs w:val="21"/>
          <w:color w:val="1F2937"/>
        </w:rPr>
        <w:t xml:space="preserve">해외의 성공적인 연대금융 사례들은 공통적으로 세 가지 핵심 동력을 보유하고 있습니다. 첫째, 지역 밀착형 금융 인프라의 활용입니다. 미국의 솔리다리티 커뮤니티 연방 신용조합(Solidarity Community Federal Credit Union)과 같은 기관들은 지역 주민과 밀접하게 소통하며, 전통적인 은행이 간과하는 소외 계층이나 지역 사업체에 자금을 공급함으로써 지역 경제의 뿌리를 지탱합니다. 둘째, 전략적 임팩트 투자의 확장성입니다. 하와이 커뮤니티 재단(Hawaii Community Foundation, HCF)이 사회적 영향력 투자 펀드 규모를 2,000만 달러로 증액한 사례에서 보듯, 현대의 연대금융은 단순 기부를 넘어 주거 안정과 같은 구체적인 사회적 난제를 해결하는 투자 모델로 진화하고 있습니다. 셋째, 지속 가능한 성과 측정 체계의 도입입니다. 스캔 재단(The SCAN Foundation)은 고령화라는 구조적 변화에 대응하여, 의료적 접근을 넘어 재정적 안정성을 확보하는 임팩트 투자 전략을 구사함으로써 사회적 가치와 재무적 수익을 동시에 달성하는 모델을 증명하고 있습니다.</w:t>
      </w:r>
    </w:p>
    <w:p>
      <w:pPr>
        <w:spacing w:before="0" w:after="90" w:line="282" w:lineRule="auto"/>
        <w:ind w:left="260"/>
      </w:pPr>
      <w:r>
        <w:rPr>
          <w:b/>
          <w:sz w:val="21"/>
          <w:szCs w:val="21"/>
          <w:color w:val="9A7B29"/>
        </w:rPr>
        <w:t xml:space="preserve">•  </w:t>
      </w:r>
      <w:r>
        <w:rPr>
          <w:sz w:val="21"/>
          <w:szCs w:val="21"/>
          <w:color w:val="1F2937"/>
        </w:rPr>
        <w:t xml:space="preserve">지역 밀착형 금융: 신용조합 등 지역 기반 기관이 자금 공급의 중추적 역할을 수행하며 지역 내 자금 선순환 구조를 형성함.</w:t>
      </w:r>
    </w:p>
    <w:p>
      <w:pPr>
        <w:spacing w:before="0" w:after="90" w:line="282" w:lineRule="auto"/>
        <w:ind w:left="260"/>
      </w:pPr>
      <w:r>
        <w:rPr>
          <w:b/>
          <w:sz w:val="21"/>
          <w:szCs w:val="21"/>
          <w:color w:val="9A7B29"/>
        </w:rPr>
        <w:t xml:space="preserve">•  </w:t>
      </w:r>
      <w:r>
        <w:rPr>
          <w:sz w:val="21"/>
          <w:szCs w:val="21"/>
          <w:color w:val="1F2937"/>
        </w:rPr>
        <w:t xml:space="preserve">전략적 투자 모델: 단순 시혜적 지원에서 벗어나 주거, 돌봄 등 사회적 난제 해결을 위한 목적 지향적 투자 펀드 운용.</w:t>
      </w:r>
    </w:p>
    <w:p>
      <w:pPr>
        <w:spacing w:before="0" w:after="90" w:line="282" w:lineRule="auto"/>
        <w:ind w:left="260"/>
      </w:pPr>
      <w:r>
        <w:rPr>
          <w:b/>
          <w:sz w:val="21"/>
          <w:szCs w:val="21"/>
          <w:color w:val="9A7B29"/>
        </w:rPr>
        <w:t xml:space="preserve">•  </w:t>
      </w:r>
      <w:r>
        <w:rPr>
          <w:sz w:val="21"/>
          <w:szCs w:val="21"/>
          <w:color w:val="1F2937"/>
        </w:rPr>
        <w:t xml:space="preserve">시스템적 접근: 개별 기업의 성과를 넘어 인구 구조 변화나 주거 문제 등 사회적 시스템의 지속가능성을 고려한 자원 배분.</w:t>
      </w:r>
    </w:p>
    <w:p>
      <w:pPr>
        <w:spacing w:before="200" w:after="90"/>
      </w:pPr>
      <w:r>
        <w:rPr>
          <w:b/>
          <w:sz w:val="23"/>
          <w:szCs w:val="23"/>
          <w:color w:val="2D6A4F"/>
        </w:rPr>
        <w:t xml:space="preserve">모델의 한계와 시스템적 붕괴 위험에 대한 경고</w:t>
      </w:r>
    </w:p>
    <w:p>
      <w:pPr>
        <w:spacing w:before="0" w:after="130" w:line="288" w:lineRule="auto"/>
      </w:pPr>
      <w:r>
        <w:rPr>
          <w:sz w:val="21"/>
          <w:szCs w:val="21"/>
          <w:color w:val="1F2937"/>
        </w:rPr>
        <w:t xml:space="preserve">물론 이러한 연대금융 모델이 항상 성공적인 결과만을 도출하는 것은 아니며, 구조적인 한계와 위험 요소 또한 존재한다. 최근의 연구들은 임팩트 투자가 시스템적 관점을 결여하고 단편적인 성과 측정에만 매몰될 경우 시장의 신뢰를 잃고 붕괴할 수 있다는 점을 경고하고 있다. 특히 투자 대상 기업의 활동을 지속가능발전목표(SDG)와 같은 상위 지표에 억지로 끼워 맞추는 '형식적 평가'는 실질적인 사회적 영향력을 창출하지 못하며, 이는 투자자들로 하여금 비재무적 수익에 대한 회의감을 불러일으키는 원인이 된다. 탄소 배출권 시장의 왜곡 사례처럼, 실질적인 영향력 없는 성과 보고는 시장의 왜곡을 초래하고 결국 연대금융의 근간인 '사회적 신뢰'를 훼손할 위험이 크다.</w:t>
      </w:r>
    </w:p>
    <w:p>
      <w:pPr>
        <w:spacing w:before="0" w:after="110" w:line="282" w:lineRule="auto"/>
      </w:pPr>
      <w:r>
        <w:rPr>
          <w:b/>
          <w:sz w:val="21"/>
          <w:szCs w:val="21"/>
          <w:color w:val="2D6A4F"/>
        </w:rPr>
        <w:t xml:space="preserve">핵심  </w:t>
      </w:r>
      <w:r>
        <w:rPr>
          <w:sz w:val="21"/>
          <w:szCs w:val="21"/>
          <w:color w:val="1F2937"/>
        </w:rPr>
        <w:t xml:space="preserve">해외 연대금융 모델의 성패는 단기적 지표 달성 여부가 아니라, 지역 사회의 실질적인 문제 해결을 위한 시스템적 사고와 투명한 성과 관리에 달려 있다. 한국의 사회적 연대 경제 기본법 제정 및 관련 정책 추진에 있어서도, 이러한 해외의 성공 요인을 벤치마킹하되 형식적인 성과 지표에 치중하는 오류를 경계하고, 지역 순환 경제와 자생력을 강화하는 본질적 메커니즘을 구축하는 것이 필수적이다.</w:t>
      </w:r>
    </w:p>
    <w:p>
      <w:pPr>
        <w:spacing w:before="260" w:after="110"/>
        <w:pBdr>
          <w:top w:val="single" w:sz="6" w:space="6" w:color="E5E7EB"/>
        </w:pBdr>
      </w:pPr>
      <w:r>
        <w:rPr>
          <w:b/>
          <w:sz w:val="28"/>
          <w:szCs w:val="28"/>
          <w:color w:val="1B4332"/>
        </w:rPr>
        <w:t xml:space="preserve">7. 시사점과 함의</w:t>
      </w:r>
    </w:p>
    <w:p>
      <w:pPr>
        <w:spacing w:before="0" w:after="130" w:line="288" w:lineRule="auto"/>
      </w:pPr>
      <w:r>
        <w:rPr>
          <w:sz w:val="21"/>
          <w:szCs w:val="21"/>
          <w:color w:val="1F2937"/>
        </w:rPr>
        <w:t xml:space="preserve">해외 사회연대경제의 발전 과정은 단순한 자금 지원을 넘어, 제도적 정합성과 금융의 사회적 책임, 그리고 체계적인 인력 양성이 결합된 생태계 구축의 역사로 평가된다. 프랑스, 스페인, 미국 등에서 관찰되는 연대금융 모델은 사회적 가치를 재무적 수익과 통합하는 전략적 인내자본의 역할을 수행하며, 지역 사회의 자생력을 강화하는 핵심 동력으로 작동하고 있다. 특히 해외 사례들은 사회적 경제가 국가 경제의 일부로서 지속 가능성을 확보하기 위해서는 단편적인 성과 지표에 의존하기보다, 시스템적 관점에서 자원을 배분하고 관리하는 거버넌스 체계가 선행되어야 함을 시사한다.</w:t>
      </w:r>
    </w:p>
    <w:p>
      <w:pPr>
        <w:spacing w:before="200" w:after="90"/>
      </w:pPr>
      <w:r>
        <w:rPr>
          <w:b/>
          <w:sz w:val="23"/>
          <w:szCs w:val="23"/>
          <w:color w:val="2D6A4F"/>
        </w:rPr>
        <w:t xml:space="preserve">제도적 기반과 금융 생태계의 전략적 통합</w:t>
      </w:r>
    </w:p>
    <w:p>
      <w:pPr>
        <w:spacing w:before="0" w:after="130" w:line="288" w:lineRule="auto"/>
      </w:pPr>
      <w:r>
        <w:rPr>
          <w:sz w:val="21"/>
          <w:szCs w:val="21"/>
          <w:color w:val="1F2937"/>
        </w:rPr>
        <w:t xml:space="preserve">해외의 성공적인 사례들은 사회연대경제를 지원하는 법적 근거가 단순한 보조금 지급을 넘어, 금융기관과 공공 부문이 협력하는 순환 경제 구조를 설계하는 데 목적을 두고 있음을 보여줍니다. 하와이 커뮤니티 재단(Hawaii Community Foundation, HCF)의 사례는 전통적인 기부 중심의 모델에서 벗어나, 주거 안정과 같은 구체적인 사회적 가치를 창출하기 위해 임팩트 투자 펀드 규모를 2,000만 달러로 확대하는 전략적 전환을 시도했습니다. 이는 사회적 경제 조직이 직면한 자금난을 해소하는 동시에, 지역 내에서 발생한 가치가 외부로 유출되지 않고 재투자되는 선순환 구조를 구축하는 데 기여하고 있습니다. 또한, 솔리다리티 커뮤니티 연방 신용조합(Solidarity Community Federal Credit Union)과 같은 지역 금융 기관은 재무적 리더십을 바탕으로 지역 사회의 복지 향상을 실현하며, 금융이 지역 경제의 위기 극복을 위한 핵심 인프라임을 증명하고 있습니다.</w:t>
      </w:r>
    </w:p>
    <w:p>
      <w:pPr>
        <w:spacing w:before="0" w:after="90" w:line="282" w:lineRule="auto"/>
        <w:ind w:left="260"/>
      </w:pPr>
      <w:r>
        <w:rPr>
          <w:b/>
          <w:sz w:val="21"/>
          <w:szCs w:val="21"/>
          <w:color w:val="9A7B29"/>
        </w:rPr>
        <w:t xml:space="preserve">•  </w:t>
      </w:r>
      <w:r>
        <w:rPr>
          <w:sz w:val="21"/>
          <w:szCs w:val="21"/>
          <w:color w:val="1F2937"/>
        </w:rPr>
        <w:t xml:space="preserve">금융 인프라의 다각화: 공공기관과 민간 금융기관이 협력하여 재원을 마련하고, 사회적 경제 조직에 맞춤형 지원을 제공하는 구조는 조직의 자생력을 확보하는 데 결정적인 역할을 한다.</w:t>
      </w:r>
    </w:p>
    <w:p>
      <w:pPr>
        <w:spacing w:before="200" w:after="90"/>
      </w:pPr>
      <w:r>
        <w:rPr>
          <w:b/>
          <w:sz w:val="23"/>
          <w:szCs w:val="23"/>
          <w:color w:val="2D6A4F"/>
        </w:rPr>
        <w:t xml:space="preserve">성과 측정의 내실화와 리더십 육성</w:t>
      </w:r>
    </w:p>
    <w:p>
      <w:pPr>
        <w:spacing w:before="0" w:after="130" w:line="288" w:lineRule="auto"/>
      </w:pPr>
      <w:r>
        <w:rPr>
          <w:sz w:val="21"/>
          <w:szCs w:val="21"/>
          <w:color w:val="1F2937"/>
        </w:rPr>
        <w:t xml:space="preserve">해외 연대금융 모델이 직면한 중요한 과제는 성과 측정의 형식주의를 타파하는 것이다. 일부 전문가들은 현재의 임팩트 투자가 지속가능발전목표(SDG)와 억지로 연결되는 등 형식적 평가에 그칠 경우 시장 왜곡을 초래할 수 있다고 경고한다. 이를 극복하기 위해서는 실질적인 영향력을 입증할 수 있는 정교한 데이터 관리와 투명한 보고 체계가 뒷받침되어야 한다. 또한, 2035년까지 수천 명의 사회연대경제 선도 리더를 육성하려는 정책적 노력은 조직의 규모를 키우고 전문성을 확보하는 데 필수적인 요소로 작용한다. 이러한 인력 양성 전략은 사회적 경제가 국가 경제에서 차지하는 비중을 단계적으로 높이고, 장기적인 자생력을 확보하기 위한 핵심적인 정책적 함의를 담고 있다. 한국의 경우, 최근 제정된 '사회적 연대 경제 기본법'이 이러한 해외의 통합적 지원 체계와 거버넌스 모델을 참조하여 정책 효율성을 제고할 수 있는 발판이 될 것으로 기대된다.</w:t>
      </w:r>
    </w:p>
    <w:p>
      <w:pPr>
        <w:spacing w:before="0" w:after="110" w:line="282" w:lineRule="auto"/>
      </w:pPr>
      <w:r>
        <w:rPr>
          <w:b/>
          <w:sz w:val="21"/>
          <w:szCs w:val="21"/>
          <w:color w:val="2D6A4F"/>
        </w:rPr>
        <w:t xml:space="preserve">핵심  </w:t>
      </w:r>
      <w:r>
        <w:rPr>
          <w:sz w:val="21"/>
          <w:szCs w:val="21"/>
          <w:color w:val="1F2937"/>
        </w:rPr>
        <w:t xml:space="preserve">해외 사례는 사회연대경제가 지속가능성을 확보하기 위해 금융의 사회적 책임, 시스템적 성과 측정, 그리고 전문 리더십 육성이 유기적으로 결합된 생태계 전략을 취해야 함을 시사하며, 이는 한국의 사회적 경제 정책이 나아가야 할 방향에 중요한 참조점이 된다.</w:t>
      </w:r>
    </w:p>
    <w:p>
      <w:pPr>
        <w:spacing w:before="260" w:after="110"/>
        <w:pBdr>
          <w:top w:val="single" w:sz="6" w:space="6" w:color="E5E7EB"/>
        </w:pBdr>
      </w:pPr>
      <w:r>
        <w:rPr>
          <w:b/>
          <w:sz w:val="28"/>
          <w:szCs w:val="28"/>
          <w:color w:val="1B4332"/>
        </w:rPr>
        <w:t xml:space="preserve">8. 결론과 향후 관전점</w:t>
      </w:r>
    </w:p>
    <w:p>
      <w:pPr>
        <w:spacing w:before="0" w:after="130" w:line="288" w:lineRule="auto"/>
      </w:pPr>
      <w:r>
        <w:rPr>
          <w:sz w:val="21"/>
          <w:szCs w:val="21"/>
          <w:color w:val="1F2937"/>
        </w:rPr>
        <w:t xml:space="preserve">사회적 연대 경제는 이제 단순한 시혜적 지원의 대상을 넘어, 지역 사회의 자생력을 견인하는 핵심적인 경제 주체로 자리매김하고 있습니다. 해외 주요 사례에서 확인되듯, 하와이 커뮤니티 재단(Hawaii Community Foundation, HCF)과 같은 기관은 사회적 영향력 투자 펀드(Social Impact Investment Fund)의 규모를 2,000만 달러로 확대하며 전통적인 기부 모델을 넘어선 전략적 자본 운용을 실천하고 있습니다. 이는 사회적 가치와 재무적 수익을 통합하려는 시도가 주거 문제 해결이나 고령화 대응과 같은 실질적인 사회적 난제를 해결하는 데 효과적인 도구임을 입증합니다. 스캔 재단(The SCAN Foundation)의 사리타 모한티(Sarita A. Mohanty) 대표가 강조한 바와 같이, 고령화 사회의 경제적 불안정을 해소하기 위해서는 단기적 시혜가 아닌, 지역 사회 기반의 돌봄 서비스를 강화하는 혁신적인 임팩트 투자 전략이 필수적입니다.</w:t>
      </w:r>
    </w:p>
    <w:p>
      <w:pPr>
        <w:spacing w:before="200" w:after="90"/>
      </w:pPr>
      <w:r>
        <w:rPr>
          <w:b/>
          <w:sz w:val="23"/>
          <w:szCs w:val="23"/>
          <w:color w:val="2D6A4F"/>
        </w:rPr>
        <w:t xml:space="preserve">시스템적 전환을 위한 과제와 임팩트 투자의 한계</w:t>
      </w:r>
    </w:p>
    <w:p>
      <w:pPr>
        <w:spacing w:before="0" w:after="130" w:line="288" w:lineRule="auto"/>
      </w:pPr>
      <w:r>
        <w:rPr>
          <w:sz w:val="21"/>
          <w:szCs w:val="21"/>
          <w:color w:val="1F2937"/>
        </w:rPr>
        <w:t xml:space="preserve">해외 임팩트 투자 시장의 성장은 고무적이나, 동시에 시스템적 관점의 부재에 대한 경고도 존재한다. 스탠퍼드 사회혁신 리뷰(SSIR)는 임팩트 투자가 단편적인 성과 측정에 매몰될 경우 시장의 신뢰를 잃고 붕괴할 위험이 있다고 지적한다. 투자 대상 기업의 활동을 지속가능발전목표(SDG)와 형식적으로 연계하는 방식은 실질적인 사회적 변화를 이끌어내지 못하며, 이는 마치 탄소 배출권 시장의 왜곡 사례처럼 시장의 불신을 초래할 수 있다. 따라서 향후 연대 금융의 지속가능성을 담보하기 위해서는 자원 배분과 관리, 그리고 측정 방식을 근본적으로 개선하는 시스템적 사고가 도입되어야 한다. 단순히 자금의 규모를 늘리는 것을 넘어, 해당 자본이 지역 내에서 어떻게 선순환되는지 그 메커니즘을 정밀하게 설계하는 것이 무엇보다 중요하다.</w:t>
      </w:r>
    </w:p>
    <w:p>
      <w:pPr>
        <w:spacing w:before="0" w:after="90" w:line="282" w:lineRule="auto"/>
        <w:ind w:left="260"/>
      </w:pPr>
      <w:r>
        <w:rPr>
          <w:b/>
          <w:sz w:val="21"/>
          <w:szCs w:val="21"/>
          <w:color w:val="9A7B29"/>
        </w:rPr>
        <w:t xml:space="preserve">•  </w:t>
      </w:r>
      <w:r>
        <w:rPr>
          <w:sz w:val="21"/>
          <w:szCs w:val="21"/>
          <w:color w:val="1F2937"/>
        </w:rPr>
        <w:t xml:space="preserve">지역 사회 자산화와 연계된 자본의 역외 유출 방지 및 재투자 구조 확립</w:t>
      </w:r>
    </w:p>
    <w:p>
      <w:pPr>
        <w:spacing w:before="200" w:after="90"/>
      </w:pPr>
      <w:r>
        <w:rPr>
          <w:b/>
          <w:sz w:val="23"/>
          <w:szCs w:val="23"/>
          <w:color w:val="2D6A4F"/>
        </w:rPr>
        <w:t xml:space="preserve">향후 관전점: 지역 금융 생태계의 복원력 확인</w:t>
      </w:r>
    </w:p>
    <w:p>
      <w:pPr>
        <w:spacing w:before="0" w:after="130" w:line="288" w:lineRule="auto"/>
      </w:pPr>
      <w:r>
        <w:rPr>
          <w:sz w:val="21"/>
          <w:szCs w:val="21"/>
          <w:color w:val="1F2937"/>
        </w:rPr>
        <w:t xml:space="preserve">앞으로 우리가 주목해야 할 관전점은 지역 금융 기관들이 사회적 연대 경제의 인내자본(Patient Capital)으로서 얼마나 실질적인 역할을 수행하는가입니다. 솔리다리티 커뮤니티 연방 신용조합(Solidarity Community Federal Credit Union)의 사례처럼, 지역 밀착형 금융 리더들이 사회적 기여를 명확히 하고 지역 잡지 등을 통해 그 가치를 공유하는 활동은 지역 사회의 신뢰를 구축하는 밑거름이 됩니다. 정부와 금융권이 추진하는 대규모 자금 공급이 일회성 지원에 그치지 않고, 2035년까지 선도 기업 2,000개를 육성하겠다는 목표와 맞물려 실제적인 고용 창출과 지역 경제의 복원력 강화로 이어지는지 지속적으로 관찰해야 합니다. 결국 연대 금융의 성패는 자금의 총액이 아니라, 그 자금이 지역 사회의 자산으로 축적되어 주민들의 삶의 질을 얼마나 실질적으로 개선했는지에 달려 있습니다.</w:t>
      </w:r>
    </w:p>
    <w:p>
      <w:pPr>
        <w:spacing w:before="0" w:after="110" w:line="282" w:lineRule="auto"/>
      </w:pPr>
      <w:r>
        <w:rPr>
          <w:b/>
          <w:sz w:val="21"/>
          <w:szCs w:val="21"/>
          <w:color w:val="2D6A4F"/>
        </w:rPr>
        <w:t xml:space="preserve">핵심  </w:t>
      </w:r>
      <w:r>
        <w:rPr>
          <w:sz w:val="21"/>
          <w:szCs w:val="21"/>
          <w:color w:val="1F2937"/>
        </w:rPr>
        <w:t xml:space="preserve">해외 사례는 사회적 가치와 재무적 수익의 통합이 가능함을 보여주나, 형식적 성과 측정의 함정을 경계해야 한다. 향후 연대 금융은 시스템적 사고를 바탕으로 지역 자산화와 연계된 인내자본의 역할을 강화함으로써, 단순한 자금 공급을 넘어 지역 경제의 구조적 변화를 이끄는 동력이 되어야 한다.</w:t>
      </w:r>
    </w:p>
    <w:p>
      <w:pPr>
        <w:spacing w:before="260" w:after="110"/>
        <w:pBdr>
          <w:top w:val="single" w:sz="6" w:space="6" w:color="E5E7EB"/>
        </w:pBdr>
      </w:pPr>
      <w:r>
        <w:rPr>
          <w:b/>
          <w:sz w:val="28"/>
          <w:szCs w:val="28"/>
          <w:color w:val="1B4332"/>
        </w:rPr>
        <w:t xml:space="preserve">참고자료</w:t>
      </w:r>
    </w:p>
    <w:p>
      <w:pPr>
        <w:spacing w:before="0" w:after="110" w:line="282" w:lineRule="auto"/>
      </w:pPr>
      <w:r>
        <w:rPr>
          <w:b/>
          <w:sz w:val="21"/>
          <w:szCs w:val="21"/>
          <w:color w:val="2D6A4F"/>
        </w:rPr>
        <w:t xml:space="preserve">1.  </w:t>
      </w:r>
      <w:r>
        <w:rPr>
          <w:sz w:val="21"/>
          <w:szCs w:val="21"/>
          <w:color w:val="1F2937"/>
        </w:rPr>
        <w:t xml:space="preserve">한국 사회연대경제가 세계와 만나는 첫 통로...한-이탈리아 사회연대경제 MOU (eroun.net, 2026. 09. 08.)</w:t>
      </w:r>
    </w:p>
    <w:p>
      <w:pPr>
        <w:spacing w:before="0" w:after="90" w:line="270" w:lineRule="auto"/>
      </w:pPr>
      <w:r>
        <w:rPr>
          <w:sz w:val="17"/>
          <w:szCs w:val="17"/>
          <w:color w:val="6B7280"/>
        </w:rPr>
        <w:t xml:space="preserve">https://www.eroun.net/news/articleView.html?idxno=89490</w:t>
      </w:r>
    </w:p>
    <w:p>
      <w:pPr>
        <w:spacing w:before="0" w:after="110" w:line="282" w:lineRule="auto"/>
      </w:pPr>
      <w:r>
        <w:rPr>
          <w:b/>
          <w:sz w:val="21"/>
          <w:szCs w:val="21"/>
          <w:color w:val="2D6A4F"/>
        </w:rPr>
        <w:t xml:space="preserve">2.  </w:t>
      </w:r>
      <w:r>
        <w:rPr>
          <w:sz w:val="21"/>
          <w:szCs w:val="21"/>
          <w:color w:val="1F2937"/>
        </w:rPr>
        <w:t xml:space="preserve">Social solidarity finance to reach 2 trillion won this year (msn.com, 2026. 05. 08.)</w:t>
      </w:r>
    </w:p>
    <w:p>
      <w:pPr>
        <w:spacing w:before="0" w:after="90" w:line="270" w:lineRule="auto"/>
      </w:pPr>
      <w:r>
        <w:rPr>
          <w:sz w:val="17"/>
          <w:szCs w:val="17"/>
          <w:color w:val="6B7280"/>
        </w:rPr>
        <w:t xml:space="preserve">https://www.msn.com/en-xl/news/other/social-solidarity-finance-to-reach-2-trillion-won-this-year/ar-AA22ERFx</w:t>
      </w:r>
    </w:p>
    <w:p>
      <w:pPr>
        <w:spacing w:before="0" w:after="110" w:line="282" w:lineRule="auto"/>
      </w:pPr>
      <w:r>
        <w:rPr>
          <w:b/>
          <w:sz w:val="21"/>
          <w:szCs w:val="21"/>
          <w:color w:val="2D6A4F"/>
        </w:rPr>
        <w:t xml:space="preserve">3.  </w:t>
      </w:r>
      <w:r>
        <w:rPr>
          <w:sz w:val="21"/>
          <w:szCs w:val="21"/>
          <w:color w:val="1F2937"/>
        </w:rPr>
        <w:t xml:space="preserve">New framework for South Korea’s social and solidarity economy (thenews.coop, 2026. 09. 09.)</w:t>
      </w:r>
    </w:p>
    <w:p>
      <w:pPr>
        <w:spacing w:before="0" w:after="90" w:line="270" w:lineRule="auto"/>
      </w:pPr>
      <w:r>
        <w:rPr>
          <w:sz w:val="17"/>
          <w:szCs w:val="17"/>
          <w:color w:val="6B7280"/>
        </w:rPr>
        <w:t xml:space="preserve">https://www.thenews.coop/new-framework-for-south-koreas-social-and-solidarity-economy/</w:t>
      </w:r>
    </w:p>
    <w:p>
      <w:pPr>
        <w:spacing w:before="0" w:after="110" w:line="282" w:lineRule="auto"/>
      </w:pPr>
      <w:r>
        <w:rPr>
          <w:b/>
          <w:sz w:val="21"/>
          <w:szCs w:val="21"/>
          <w:color w:val="2D6A4F"/>
        </w:rPr>
        <w:t xml:space="preserve">4.  </w:t>
      </w:r>
      <w:r>
        <w:rPr>
          <w:sz w:val="21"/>
          <w:szCs w:val="21"/>
          <w:color w:val="1F2937"/>
        </w:rPr>
        <w:t xml:space="preserve">Social Solidarity Economy Framework Act Enacted... Gwangmyeong City Accelerates Community Asset-Building (asiae.co.kr, 2026. 08. 23.)</w:t>
      </w:r>
    </w:p>
    <w:p>
      <w:pPr>
        <w:spacing w:before="0" w:after="90" w:line="270" w:lineRule="auto"/>
      </w:pPr>
      <w:r>
        <w:rPr>
          <w:sz w:val="17"/>
          <w:szCs w:val="17"/>
          <w:color w:val="6B7280"/>
        </w:rPr>
        <w:t xml:space="preserve">https://www.asiae.co.kr/en/article/2026082315084584853</w:t>
      </w:r>
    </w:p>
    <w:p>
      <w:pPr>
        <w:spacing w:before="0" w:after="110" w:line="282" w:lineRule="auto"/>
      </w:pPr>
      <w:r>
        <w:rPr>
          <w:b/>
          <w:sz w:val="21"/>
          <w:szCs w:val="21"/>
          <w:color w:val="2D6A4F"/>
        </w:rPr>
        <w:t xml:space="preserve">5.  </w:t>
      </w:r>
      <w:r>
        <w:rPr>
          <w:sz w:val="21"/>
          <w:szCs w:val="21"/>
          <w:color w:val="1F2937"/>
        </w:rPr>
        <w:t xml:space="preserve">KFCC spotlights social finance as answer to regional decline (koreaherald.com, 2026. 03. 25.)</w:t>
      </w:r>
    </w:p>
    <w:p>
      <w:pPr>
        <w:spacing w:before="0" w:after="90" w:line="270" w:lineRule="auto"/>
      </w:pPr>
      <w:r>
        <w:rPr>
          <w:sz w:val="17"/>
          <w:szCs w:val="17"/>
          <w:color w:val="6B7280"/>
        </w:rPr>
        <w:t xml:space="preserve">https://www.koreaherald.com/article/10702711</w:t>
      </w:r>
    </w:p>
    <w:p>
      <w:pPr>
        <w:spacing w:before="0" w:after="110" w:line="282" w:lineRule="auto"/>
      </w:pPr>
      <w:r>
        <w:rPr>
          <w:b/>
          <w:sz w:val="21"/>
          <w:szCs w:val="21"/>
          <w:color w:val="2D6A4F"/>
        </w:rPr>
        <w:t xml:space="preserve">6.  </w:t>
      </w:r>
      <w:r>
        <w:rPr>
          <w:sz w:val="21"/>
          <w:szCs w:val="21"/>
          <w:color w:val="1F2937"/>
        </w:rPr>
        <w:t xml:space="preserve">South Korea sets 2035 push to grow 2,000 social solidarity leaders (biz.chosun.com, 2026. 06. 30.)</w:t>
      </w:r>
    </w:p>
    <w:p>
      <w:pPr>
        <w:spacing w:before="0" w:after="90" w:line="270" w:lineRule="auto"/>
      </w:pPr>
      <w:r>
        <w:rPr>
          <w:sz w:val="17"/>
          <w:szCs w:val="17"/>
          <w:color w:val="6B7280"/>
        </w:rPr>
        <w:t xml:space="preserve">https://biz.chosun.com/en/en-society/2026/06/30/OHR6WEUNABH4PAA4U6QJQBYRPA/</w:t>
      </w:r>
    </w:p>
    <w:p>
      <w:pPr>
        <w:spacing w:before="0" w:after="110" w:line="282" w:lineRule="auto"/>
      </w:pPr>
      <w:r>
        <w:rPr>
          <w:b/>
          <w:sz w:val="21"/>
          <w:szCs w:val="21"/>
          <w:color w:val="2D6A4F"/>
        </w:rPr>
        <w:t xml:space="preserve">7.  </w:t>
      </w:r>
      <w:r>
        <w:rPr>
          <w:sz w:val="21"/>
          <w:szCs w:val="21"/>
          <w:color w:val="1F2937"/>
        </w:rPr>
        <w:t xml:space="preserve">FSC boosts Korea solidarity finance as banks pledge 4.3 trillion won support (biz.chosun.com, 2026. 05. 08.)</w:t>
      </w:r>
    </w:p>
    <w:p>
      <w:pPr>
        <w:spacing w:before="0" w:after="90" w:line="270" w:lineRule="auto"/>
      </w:pPr>
      <w:r>
        <w:rPr>
          <w:sz w:val="17"/>
          <w:szCs w:val="17"/>
          <w:color w:val="6B7280"/>
        </w:rPr>
        <w:t xml:space="preserve">https://biz.chosun.com/en/en-finance/2026/05/08/UZG25IVP3JEZPFXF3MUPUUVV2M/</w:t>
      </w:r>
    </w:p>
    <w:p>
      <w:pPr>
        <w:spacing w:before="0" w:after="110" w:line="282" w:lineRule="auto"/>
      </w:pPr>
      <w:r>
        <w:rPr>
          <w:b/>
          <w:sz w:val="21"/>
          <w:szCs w:val="21"/>
          <w:color w:val="2D6A4F"/>
        </w:rPr>
        <w:t xml:space="preserve">8.  </w:t>
      </w:r>
      <w:r>
        <w:rPr>
          <w:sz w:val="21"/>
          <w:szCs w:val="21"/>
          <w:color w:val="1F2937"/>
        </w:rPr>
        <w:t xml:space="preserve">Solidarity Community Federal Credit Union Highlights Finance Leader in Local Magazine Feature (enterprisenews.com, 2026. 08. 14.)</w:t>
      </w:r>
    </w:p>
    <w:p>
      <w:pPr>
        <w:spacing w:before="0" w:after="90" w:line="270" w:lineRule="auto"/>
      </w:pPr>
      <w:r>
        <w:rPr>
          <w:sz w:val="17"/>
          <w:szCs w:val="17"/>
          <w:color w:val="6B7280"/>
        </w:rPr>
        <w:t xml:space="preserve">https://www.enterprisenews.com/press-release/story/150203/solidarity-community-federal-credit-union-highlights-finance-leader-in-local-magazine-feature/</w:t>
      </w:r>
    </w:p>
    <w:p>
      <w:pPr>
        <w:spacing w:before="0" w:after="110" w:line="282" w:lineRule="auto"/>
      </w:pPr>
      <w:r>
        <w:rPr>
          <w:b/>
          <w:sz w:val="21"/>
          <w:szCs w:val="21"/>
          <w:color w:val="2D6A4F"/>
        </w:rPr>
        <w:t xml:space="preserve">9.  </w:t>
      </w:r>
      <w:r>
        <w:rPr>
          <w:sz w:val="21"/>
          <w:szCs w:val="21"/>
          <w:color w:val="1F2937"/>
        </w:rPr>
        <w:t xml:space="preserve">HCF expands social impact investment fund to $20M (finance.yahoo.com, 2026. 01. 23.)</w:t>
      </w:r>
    </w:p>
    <w:p>
      <w:pPr>
        <w:spacing w:before="0" w:after="90" w:line="270" w:lineRule="auto"/>
      </w:pPr>
      <w:r>
        <w:rPr>
          <w:sz w:val="17"/>
          <w:szCs w:val="17"/>
          <w:color w:val="6B7280"/>
        </w:rPr>
        <w:t xml:space="preserve">https://finance.yahoo.com/news/hcf-expands-social-impact-investment-170300910.html</w:t>
      </w:r>
    </w:p>
    <w:p>
      <w:pPr>
        <w:spacing w:before="0" w:after="110" w:line="282" w:lineRule="auto"/>
      </w:pPr>
      <w:r>
        <w:rPr>
          <w:b/>
          <w:sz w:val="21"/>
          <w:szCs w:val="21"/>
          <w:color w:val="2D6A4F"/>
        </w:rPr>
        <w:t xml:space="preserve">10.  </w:t>
      </w:r>
      <w:r>
        <w:rPr>
          <w:sz w:val="21"/>
          <w:szCs w:val="21"/>
          <w:color w:val="1F2937"/>
        </w:rPr>
        <w:t xml:space="preserve">6 Top Impact Investing Firms and Funds (money.usnews.com, 2024. 07. 24.)</w:t>
      </w:r>
    </w:p>
    <w:p>
      <w:pPr>
        <w:spacing w:before="0" w:after="90" w:line="270" w:lineRule="auto"/>
      </w:pPr>
      <w:r>
        <w:rPr>
          <w:sz w:val="17"/>
          <w:szCs w:val="17"/>
          <w:color w:val="6B7280"/>
        </w:rPr>
        <w:t xml:space="preserve">https://money.usnews.com/investing/articles/top-impact-investing-firms-and-funds</w:t>
      </w:r>
    </w:p>
    <w:p>
      <w:pPr>
        <w:spacing w:before="0" w:after="90" w:line="270" w:lineRule="auto"/>
      </w:pPr>
      <w:r>
        <w:rPr>
          <w:sz w:val="17"/>
          <w:szCs w:val="17"/>
          <w:color w:val="6B7280"/>
        </w:rPr>
        <w:t xml:space="preserve">※ 인용 원문의 저작권은 각 매체에 있으며, 전체 내용은 위 링크에서 확인할 수 있습니다.</w:t>
      </w:r>
    </w:p>
    <w:p>
      <w:pPr>
        <w:spacing w:before="240" w:after="60"/>
        <w:pBdr>
          <w:top w:val="single" w:sz="6" w:space="6" w:color="9A7B29"/>
        </w:pBdr>
      </w:pPr>
    </w:p>
    <w:p>
      <w:pPr>
        <w:spacing w:before="0" w:after="40"/>
      </w:pPr>
      <w:r>
        <w:rPr>
          <w:b/>
          <w:sz w:val="19"/>
          <w:szCs w:val="19"/>
          <w:color w:val="1B4332"/>
        </w:rPr>
        <w:t xml:space="preserve">사단법인 도시공동체본부  ·  행정안전부 소관 비영리법인</w:t>
      </w:r>
    </w:p>
    <w:p>
      <w:pPr>
        <w:spacing w:before="0" w:after="40"/>
      </w:pPr>
      <w:r>
        <w:rPr>
          <w:sz w:val="17"/>
          <w:szCs w:val="17"/>
          <w:color w:val="6B7280"/>
        </w:rPr>
        <w:t xml:space="preserve">대전광역시 서구 대덕대로242번길 15, 501호-G19</w:t>
      </w:r>
    </w:p>
    <w:p>
      <w:pPr>
        <w:spacing w:before="0" w:after="40"/>
      </w:pPr>
      <w:r>
        <w:rPr>
          <w:sz w:val="17"/>
          <w:szCs w:val="17"/>
          <w:color w:val="6B7280"/>
        </w:rPr>
        <w:t xml:space="preserve">Tel. 1670-9678   ·   E-mail. contact@ucc.or.kr</w:t>
      </w:r>
    </w:p>
    <w:p>
      <w:pPr>
        <w:spacing w:before="0" w:after="40"/>
      </w:pPr>
      <w:r>
        <w:rPr>
          <w:sz w:val="17"/>
          <w:szCs w:val="17"/>
          <w:color w:val="6B7280"/>
        </w:rPr>
        <w:t xml:space="preserve">본 자료는 도시공동체본부가 공개자료를 바탕으로 매일 정리한 '지구촌소식브리프'이며, 인용 원문의 저작권은 각 매체에 있습니다.</w:t>
      </w:r>
    </w:p>
    <w:sectPr>
      <w:pgSz w:w="11906" w:h="16838"/>
      <w:pgMar w:top="1440" w:right="1440" w:bottom="1440" w:left="1440" w:header="720" w:footer="720" w:gutter="0"/>
    </w:sectPr>
  </w:body>
</w:document>
</file>