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연대금융, 사회적경제의 자생력을 키우는 인내자본과 시스템적 접근</w:t>
      </w:r>
    </w:p>
    <w:p>
      <w:pPr>
        <w:spacing w:before="0" w:after="140" w:line="320" w:lineRule="auto"/>
      </w:pPr>
      <w:r>
        <w:rPr>
          <w:sz w:val="24"/>
          <w:szCs w:val="24"/>
          <w:color w:val="2D6A4F"/>
        </w:rPr>
        <w:t xml:space="preserve">해외 임팩트 투자와 지역 금융 사례를 통해 사회적 가치와 재무적 성과 사이의 균형을 맞추는 지속 가능한 연대금융 생태계 구축 방안을 분석한다.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2026.09.21.</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2026-D264</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해외 임팩트 투자와 지역 금융 사례를 통해 사회적 가치와 재무적 성과 사이의 균형을 맞추는 지속 가능한 연대금융 생태계 구축 방안을 분석한다.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임팩트 투자는 단순한 재무적 성과를 넘어 사회적 문제 해결을 위한 시스템적 관점의 자본 배분으로 진화해야 한다.</w:t>
      </w:r>
    </w:p>
    <w:p>
      <w:pPr>
        <w:spacing w:before="0" w:after="90" w:line="282" w:lineRule="auto"/>
        <w:ind w:left="260"/>
      </w:pPr>
      <w:r>
        <w:rPr>
          <w:b/>
          <w:sz w:val="21"/>
          <w:szCs w:val="21"/>
          <w:color w:val="9A7B29"/>
        </w:rPr>
        <w:t xml:space="preserve">•  </w:t>
      </w:r>
      <w:r>
        <w:rPr>
          <w:sz w:val="21"/>
          <w:szCs w:val="21"/>
          <w:color w:val="1F2937"/>
        </w:rPr>
        <w:t xml:space="preserve">지역 기반 금융 모델은 인구 감소와 지역 소멸 위기에 대응하는 핵심 인프라로서 기능한다.</w:t>
      </w:r>
    </w:p>
    <w:p>
      <w:pPr>
        <w:spacing w:before="0" w:after="90" w:line="282" w:lineRule="auto"/>
        <w:ind w:left="260"/>
      </w:pPr>
      <w:r>
        <w:rPr>
          <w:b/>
          <w:sz w:val="21"/>
          <w:szCs w:val="21"/>
          <w:color w:val="9A7B29"/>
        </w:rPr>
        <w:t xml:space="preserve">•  </w:t>
      </w:r>
      <w:r>
        <w:rPr>
          <w:sz w:val="21"/>
          <w:szCs w:val="21"/>
          <w:color w:val="1F2937"/>
        </w:rPr>
        <w:t xml:space="preserve">많은 글로벌 임팩트 펀드가 마케팅과 실제 운영 사이의 괴리를 겪고 있어, 조직 내부의 평가 및 보상 체계 개선이 요구된다.</w:t>
      </w:r>
    </w:p>
    <w:p>
      <w:pPr>
        <w:spacing w:before="0" w:after="90" w:line="282" w:lineRule="auto"/>
        <w:ind w:left="260"/>
      </w:pPr>
      <w:r>
        <w:rPr>
          <w:b/>
          <w:sz w:val="21"/>
          <w:szCs w:val="21"/>
          <w:color w:val="9A7B29"/>
        </w:rPr>
        <w:t xml:space="preserve">•  </w:t>
      </w:r>
      <w:r>
        <w:rPr>
          <w:sz w:val="21"/>
          <w:szCs w:val="21"/>
          <w:color w:val="1F2937"/>
        </w:rPr>
        <w:t xml:space="preserve">사회적경제 조직의 자생력을 높이기 위해서는 단기적 성과주의를 지양하고 현장의 역학을 반영한 인내자본의 공급이 필수적이다.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현대 사회에서 임팩트 투자(Impact Investing)와 연대금융(Social Solidarity Finance)은 단순한 자선적 자본 공급을 넘어, 지역 사회의 구조적 문제를 해결하고 자생력을 강화하는 핵심 동력으로 부상하고 있다. 그러나 최근 글로벌 금융 생태계에서는 이러한 자본의 본질적 목표와 실질적 운영 방식 사이의 괴리가 심화되고 있다는 비판적 성찰이 제기된다. 본 보고서는 해외 임팩트 투자 시장의 동향과 지역 금융 사례를 심층적으로 분석하여, 사회적 가치와 재무적 성과가 어떻게 공존할 수 있는지, 그리고 시스템적 관점에서의 연대금융이 왜 지속 가능한 발전을 위한 필수적 대안인지를 논하고자 한다.</w:t>
      </w:r>
    </w:p>
    <w:p>
      <w:pPr>
        <w:spacing w:before="200" w:after="90"/>
      </w:pPr>
      <w:r>
        <w:rPr>
          <w:b/>
          <w:sz w:val="23"/>
          <w:szCs w:val="23"/>
          <w:color w:val="2D6A4F"/>
        </w:rPr>
        <w:t xml:space="preserve">임팩트 투자의 성과 지향적 딜레마와 시스템적 한계</w:t>
      </w:r>
    </w:p>
    <w:p>
      <w:pPr>
        <w:spacing w:before="0" w:after="130" w:line="288" w:lineRule="auto"/>
      </w:pPr>
      <w:r>
        <w:rPr>
          <w:sz w:val="21"/>
          <w:szCs w:val="21"/>
          <w:color w:val="1F2937"/>
        </w:rPr>
        <w:t xml:space="preserve">와튼 스쿨(Wharton School)의 연구에 따르면, 글로벌 임팩트 펀드들은 대외적으로는 사회적·환경적 가치를 전면에 내세우지만, 내부 운영 체계에서는 여전히 재무적 수익률을 최우선으로 고려하는 경향이 뚜렷하다. 조사 대상이 된 222개 글로벌 펀드들은 직원 채용, 성과 평가, 보상 체계 등 핵심 운영 구조에서 재무적 전문성을 사회적 미션보다 우위에 두는 것으로 나타났다. 이는 임팩트 투자가 표방하는 사회적 영향력이 마케팅 수단으로 전락할 위험을 시사한다. 또한, 현장의 복잡한 역학 관계를 도외시한 단편적인 결과 측정 방식은 시장 왜곡을 초래하며, 자발적 탄소 시장의 신뢰 위기 사례에서 보듯 약속된 비재무적 성과가 실현되지 않을 경우 생태계 전반의 붕괴를 야기할 수 있다는 경고가 나오고 있다.</w:t>
      </w:r>
    </w:p>
    <w:p>
      <w:pPr>
        <w:spacing w:before="200" w:after="90"/>
      </w:pPr>
      <w:r>
        <w:rPr>
          <w:b/>
          <w:sz w:val="23"/>
          <w:szCs w:val="23"/>
          <w:color w:val="2D6A4F"/>
        </w:rPr>
        <w:t xml:space="preserve">지역 기반 금융의 대안적 모델과 시스템적 전환의 필요성</w:t>
      </w:r>
    </w:p>
    <w:p>
      <w:pPr>
        <w:spacing w:before="0" w:after="130" w:line="288" w:lineRule="auto"/>
      </w:pPr>
      <w:r>
        <w:rPr>
          <w:sz w:val="21"/>
          <w:szCs w:val="21"/>
          <w:color w:val="1F2937"/>
        </w:rPr>
        <w:t xml:space="preserve">이러한 한계를 극복하기 위한 대안으로 하와이 커뮤니티 재단(Hawaii Community Foundation, HCF)과 같은 지역 기반 금융 모델이 주목받고 있다. 이들은 임팩트 투자 규모를 2,000만 달러로 확대하며 주거 문제 해결 등 지역 사회의 구체적인 당면 과제에 자본을 집중시키고 있다. 이는 단순한 자금 공급을 넘어 지역 내 자산화와 순환 경제 구조를 구축하려는 시도로 평가된다. 시스템적 관점을 도입한 연대금융은 현장의 역학을 반영하여 자본 배분의 효율성을 높이고, 특정 결과만을 쫓는 단기적 투자 방식에서 벗어나 장기적인 지역 사회의 자생력을 키우는 '인내자본(Patient Capital)'의 역할을 수행해야 한다.</w:t>
      </w:r>
    </w:p>
    <w:p>
      <w:pPr>
        <w:spacing w:before="0" w:after="90" w:line="282" w:lineRule="auto"/>
        <w:ind w:left="260"/>
      </w:pPr>
      <w:r>
        <w:rPr>
          <w:b/>
          <w:sz w:val="21"/>
          <w:szCs w:val="21"/>
          <w:color w:val="9A7B29"/>
        </w:rPr>
        <w:t xml:space="preserve">•  </w:t>
      </w:r>
      <w:r>
        <w:rPr>
          <w:sz w:val="21"/>
          <w:szCs w:val="21"/>
          <w:color w:val="1F2937"/>
        </w:rPr>
        <w:t xml:space="preserve">지역 기반 금융 모델을 통한 자본 순환과 자생력 강화 메커니즘 고찰</w:t>
      </w:r>
    </w:p>
    <w:p>
      <w:pPr>
        <w:spacing w:before="0" w:after="110" w:line="282" w:lineRule="auto"/>
      </w:pPr>
      <w:r>
        <w:rPr>
          <w:b/>
          <w:sz w:val="21"/>
          <w:szCs w:val="21"/>
          <w:color w:val="2D6A4F"/>
        </w:rPr>
        <w:t xml:space="preserve">핵심  </w:t>
      </w:r>
      <w:r>
        <w:rPr>
          <w:sz w:val="21"/>
          <w:szCs w:val="21"/>
          <w:color w:val="1F2937"/>
        </w:rPr>
        <w:t xml:space="preserve">연대금융의 지속 가능성은 재무적 성과와 사회적 가치의 균형을 맞추는 정교한 시스템 설계에 달려 있으며, 이는 단기적 수익률 중심의 접근에서 벗어나 지역 사회의 시스템적 변화를 견인하는 인내자본으로서의 역할을 정립할 때 비로소 달성될 수 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자본주의 경제 체제에서 연대금융과 임팩트 투자가 부상하는 배경에는 저성장 기조의 고착화, 심화하는 사회적 양극화, 인구 구조의 급격한 변화, 그리고 공공 서비스의 돌봄 공백이라는 복합적인 구조적 위기가 자리 잡고 있다. 전통적인 시장 메커니즘이 자원 배분의 효율성을 추구하는 과정에서 소외된 계층과 지역 사회의 문제를 해결하지 못하는 현상이 전 세계적으로 관찰됨에 따라, 재무적 수익과 사회적 가치를 동시에 추구하는 새로운 금융 모델이 대안으로 급부상하게 되었다.</w:t>
      </w:r>
    </w:p>
    <w:p>
      <w:pPr>
        <w:spacing w:before="200" w:after="90"/>
      </w:pPr>
      <w:r>
        <w:rPr>
          <w:b/>
          <w:sz w:val="23"/>
          <w:szCs w:val="23"/>
          <w:color w:val="2D6A4F"/>
        </w:rPr>
        <w:t xml:space="preserve">구조적 위기와 금융의 역할 변화</w:t>
      </w:r>
    </w:p>
    <w:p>
      <w:pPr>
        <w:spacing w:before="0" w:after="130" w:line="288" w:lineRule="auto"/>
      </w:pPr>
      <w:r>
        <w:rPr>
          <w:sz w:val="21"/>
          <w:szCs w:val="21"/>
          <w:color w:val="1F2937"/>
        </w:rPr>
        <w:t xml:space="preserve">글로벌 경제는 장기적인 저성장 국면에 진입하며 기존의 복지 국가 모델이 감당해야 할 재정적 부담이 한계에 도달했다. 특히 선진국을 중심으로 인구 고령화와 저출산이 가속화되면서 돌봄 서비스에 대한 수요는 폭발적으로 증가했으나, 이를 뒷받침할 공공 재원은 오히려 축소되는 '돌봄 공백' 현상이 심화하고 있다. 이러한 상황에서 하와이 커뮤니티 재단(Hawaii Community Foundation, HCF)과 같은 사례는 지역 사회의 주거 문제나 복지 수요를 해결하기 위해 임팩트 투자 규모를 2,000만 달러로 대폭 확대하며, 금융이 단순한 자본 증식을 넘어 사회적 안전망을 보완하는 핵심적 기제로 작동할 수 있음을 보여주었다. 이는 자본이 지역 사회의 당면 과제에 직접 개입하여 시스템적 변화를 유도하는 구조적 전환을 의미한다.</w:t>
      </w:r>
    </w:p>
    <w:p>
      <w:pPr>
        <w:spacing w:before="0" w:after="90" w:line="282" w:lineRule="auto"/>
        <w:ind w:left="260"/>
      </w:pPr>
      <w:r>
        <w:rPr>
          <w:b/>
          <w:sz w:val="21"/>
          <w:szCs w:val="21"/>
          <w:color w:val="9A7B29"/>
        </w:rPr>
        <w:t xml:space="preserve">•  </w:t>
      </w:r>
      <w:r>
        <w:rPr>
          <w:sz w:val="21"/>
          <w:szCs w:val="21"/>
          <w:color w:val="1F2937"/>
        </w:rPr>
        <w:t xml:space="preserve">저성장·양극화: 전통 시장의 자원 배분 실패로 인한 사회적 소외 계층의 확대와 지역 경제 기반의 약화.</w:t>
      </w:r>
    </w:p>
    <w:p>
      <w:pPr>
        <w:spacing w:before="0" w:after="90" w:line="282" w:lineRule="auto"/>
        <w:ind w:left="260"/>
      </w:pPr>
      <w:r>
        <w:rPr>
          <w:b/>
          <w:sz w:val="21"/>
          <w:szCs w:val="21"/>
          <w:color w:val="9A7B29"/>
        </w:rPr>
        <w:t xml:space="preserve">•  </w:t>
      </w:r>
      <w:r>
        <w:rPr>
          <w:sz w:val="21"/>
          <w:szCs w:val="21"/>
          <w:color w:val="1F2937"/>
        </w:rPr>
        <w:t xml:space="preserve">인구 감소 및 돌봄 공백: 고령화 사회 진입에 따른 돌봄 수요 급증과 공공 재정의 한계로 인한 서비스 공급 부족.</w:t>
      </w:r>
    </w:p>
    <w:p>
      <w:pPr>
        <w:spacing w:before="0" w:after="90" w:line="282" w:lineRule="auto"/>
        <w:ind w:left="260"/>
      </w:pPr>
      <w:r>
        <w:rPr>
          <w:b/>
          <w:sz w:val="21"/>
          <w:szCs w:val="21"/>
          <w:color w:val="9A7B29"/>
        </w:rPr>
        <w:t xml:space="preserve">•  </w:t>
      </w:r>
      <w:r>
        <w:rPr>
          <w:sz w:val="21"/>
          <w:szCs w:val="21"/>
          <w:color w:val="1F2937"/>
        </w:rPr>
        <w:t xml:space="preserve">금융의 재정의: 단순한 재무적 수익 추구에서 벗어나 지역 사회의 자산화와 사회적 가치 창출을 중시하는 인내자본(Patient Capital)의 필요성 증대.</w:t>
      </w:r>
    </w:p>
    <w:p>
      <w:pPr>
        <w:spacing w:before="200" w:after="90"/>
      </w:pPr>
      <w:r>
        <w:rPr>
          <w:b/>
          <w:sz w:val="23"/>
          <w:szCs w:val="23"/>
          <w:color w:val="2D6A4F"/>
        </w:rPr>
        <w:t xml:space="preserve">임팩트 투자의 한계와 시스템적 접근의 필요성</w:t>
      </w:r>
    </w:p>
    <w:p>
      <w:pPr>
        <w:spacing w:before="0" w:after="130" w:line="288" w:lineRule="auto"/>
      </w:pPr>
      <w:r>
        <w:rPr>
          <w:sz w:val="21"/>
          <w:szCs w:val="21"/>
          <w:color w:val="1F2937"/>
        </w:rPr>
        <w:t xml:space="preserve">임팩트 투자가 급격히 성장하고 있으나, 그 이면에는 재무적 성과와 사회적 미션 사이의 심각한 괴리가 존재한다는 비판적 시각도 엄존한다. 와튼 스쿨(Wharton School)의 연구에 따르면, 글로벌 임팩트 펀드 222개를 조사한 결과 많은 기관이 마케팅적으로는 사회적 영향을 강조하면서도 내부 운영과 보상 체계에서는 재무적 전문성과 수익률을 최우선으로 고려하는 경향이 확인되었다. 이는 임팩트 투자가 본래의 취지를 잃고 기존 금융 관행을 답습할 위험성을 시사한다. 또한, 단편적인 성과 지표에만 매몰될 경우 시장을 왜곡하고 자본을 비효율적인 곳으로 흐르게 할 위험이 있다는 지적도 제기된다. 자발적 탄소 시장의 신뢰 위기 사례는 비재무적 수익에 대한 약속이 실현되지 않을 때 생태계 전체가 붕괴할 수 있음을 경고한다. 따라서 전문가들은 개별 프로젝트의 단기적 결과에 집중하기보다, 지역 사회의 역학 관계와 자본 배분의 시스템적 관점을 결합한 통합적 접근이 필요하다고 강조한다.</w:t>
      </w:r>
    </w:p>
    <w:p>
      <w:pPr>
        <w:spacing w:before="0" w:after="110" w:line="282" w:lineRule="auto"/>
      </w:pPr>
      <w:r>
        <w:rPr>
          <w:b/>
          <w:sz w:val="21"/>
          <w:szCs w:val="21"/>
          <w:color w:val="2D6A4F"/>
        </w:rPr>
        <w:t xml:space="preserve">핵심  </w:t>
      </w:r>
      <w:r>
        <w:rPr>
          <w:sz w:val="21"/>
          <w:szCs w:val="21"/>
          <w:color w:val="1F2937"/>
        </w:rPr>
        <w:t xml:space="preserve">해외 사례가 보여주는 핵심은 임팩트 투자가 지속 가능하기 위해서는 단순한 자본 공급을 넘어, 지역 사회 내에서 가치가 외부로 유출되지 않고 순환하는 경제 구조를 구축하는 '시스템적 접근'이 동반되어야 한다는 점이다. 이는 한국의 사회적 연대 경제 정책이 향후 파편화된 지원 체계를 넘어 지역 순환 경제의 인프라를 강화하는 방향으로 나아가야 함을 시사한다.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사회적 연대 경제와 이를 뒷받침하는 연대 금융은 오늘날 전 세계적으로 지역 사회의 자생력을 높이고 불평등을 완화하기 위한 핵심적인 정책 의제로 자리 잡았습니다. 국제사회는 이러한 경제 모델이 단순한 자선이나 보조금 중심의 지원을 넘어, 재무적 성과와 사회적 가치를 동시에 추구하는 지속 가능한 시스템으로 작동해야 한다는 점에 주목해 왔습니다. 특히 국제노동기구(ILO)와 같은 국제기구들은 사회적 경제 조직이 지역 단위에서 창출하는 고용 안정성과 경제 순환 효과를 공식적인 경제 지표로 편입하려는 노력을 지속하고 있습니다.</w:t>
      </w:r>
    </w:p>
    <w:p>
      <w:pPr>
        <w:spacing w:before="200" w:after="90"/>
      </w:pPr>
      <w:r>
        <w:rPr>
          <w:b/>
          <w:sz w:val="23"/>
          <w:szCs w:val="23"/>
          <w:color w:val="2D6A4F"/>
        </w:rPr>
        <w:t xml:space="preserve">국제 임팩트 투자의 확산과 구조적 한계</w:t>
      </w:r>
    </w:p>
    <w:p>
      <w:pPr>
        <w:spacing w:before="0" w:after="130" w:line="288" w:lineRule="auto"/>
      </w:pPr>
      <w:r>
        <w:rPr>
          <w:sz w:val="21"/>
          <w:szCs w:val="21"/>
          <w:color w:val="1F2937"/>
        </w:rPr>
        <w:t xml:space="preserve">해외에서는 하와이 커뮤니티 재단(Hawaii Community Foundation, HCF)과 같은 지역 기반의 재단들이 임팩트 투자 규모를 2,000만 달러 수준으로 확대하며 주거 문제와 같은 지역 현안 해결에 적극적으로 나서고 있습니다. 이러한 임팩트 투자 모델은 민간 자본을 사회적 목적에 맞게 재배치함으로써 공공 재원의 한계를 보완하는 메커니즘으로 작동합니다. 상위 임팩트 투자 펀드들의 경우 7억 달러 이상의 규모를 운용하며 시장 수익률과 사회적 성과를 동시에 달성하려는 시도를 이어가고 있습니다. 이는 자본이 단순히 이윤만을 쫓는 것이 아니라, 사회적 인프라를 구축하는 동력으로 전환될 수 있음을 보여주는 사례입니다.</w:t>
      </w:r>
    </w:p>
    <w:p>
      <w:pPr>
        <w:spacing w:before="0" w:after="90" w:line="282" w:lineRule="auto"/>
        <w:ind w:left="260"/>
      </w:pPr>
      <w:r>
        <w:rPr>
          <w:b/>
          <w:sz w:val="21"/>
          <w:szCs w:val="21"/>
          <w:color w:val="9A7B29"/>
        </w:rPr>
        <w:t xml:space="preserve">•  </w:t>
      </w:r>
      <w:r>
        <w:rPr>
          <w:sz w:val="21"/>
          <w:szCs w:val="21"/>
          <w:color w:val="1F2937"/>
        </w:rPr>
        <w:t xml:space="preserve">시스템적 접근의 필요성: 단편적인 결과 측정 방식은 시장 왜곡을 초래할 위험이 있으며, 자발적 탄소 시장의 신뢰 위기 사례와 같이 비재무적 수익의 불확실성이 생태계 전체의 붕괴를 야기할 수 있다는 경고가 제기됨.</w:t>
      </w:r>
    </w:p>
    <w:p>
      <w:pPr>
        <w:spacing w:before="0" w:after="130" w:line="288" w:lineRule="auto"/>
      </w:pPr>
      <w:r>
        <w:rPr>
          <w:sz w:val="21"/>
          <w:szCs w:val="21"/>
          <w:color w:val="1F2937"/>
        </w:rPr>
        <w:t xml:space="preserve">와튼 스쿨(Wharton School)의 분석은 임팩트 투자 생태계가 직면한 근본적인 한계를 명확히 지적합니다. 조사 대상이 된 222개의 글로벌 임팩트 펀드들은 외부 홍보와 내부 보상 체계 사이의 불일치를 보이고 있으며, 이는 사회적 가치 측정의 모호함이 투자자의 재무적 우선주의를 견제하지 못하고 있음을 시사합니다. 전문가들은 이러한 현상이 지속될 경우 임팩트 투자가 단순한 마케팅 수단으로 전락할 수 있다고 경고하며, 투자의 대상이 되는 시스템 전체를 고려하는 체계적인 측정 방식과 자본 배분 전략으로의 전환을 강력히 권고하고 있습니다.</w:t>
      </w:r>
    </w:p>
    <w:p>
      <w:pPr>
        <w:spacing w:before="200" w:after="90"/>
      </w:pPr>
      <w:r>
        <w:rPr>
          <w:b/>
          <w:sz w:val="23"/>
          <w:szCs w:val="23"/>
          <w:color w:val="2D6A4F"/>
        </w:rPr>
        <w:t xml:space="preserve">지역 금융을 통한 사회적 가치 창출의 국제적 흐름</w:t>
      </w:r>
    </w:p>
    <w:p>
      <w:pPr>
        <w:spacing w:before="0" w:after="130" w:line="288" w:lineRule="auto"/>
      </w:pPr>
      <w:r>
        <w:rPr>
          <w:sz w:val="21"/>
          <w:szCs w:val="21"/>
          <w:color w:val="1F2937"/>
        </w:rPr>
        <w:t xml:space="preserve">프랑스, 스페인, 미국 등에서 확인되는 지역 기반 금융 모델은 인구 감소와 지역 소멸 위기에 대응하는 실질적인 대안으로 평가받습니다. 신협중앙회(KFCC)가 주도한 국제 심포지엄 등에서 논의된 바와 같이, 지역 밀착형 금융은 지역 사회 내에서 창출된 가치가 외부로 유출되지 않고 다시 지역 내로 재투자되는 순환 구조를 형성하는 데 핵심적인 역할을 합니다. 이는 사회적 경제 조직이 금융 접근성을 확보하고 자생력을 갖추는 데 필수적인 토대가 됩니다. 해외의 성공적인 사례들은 지역 금융이 단순히 자금을 공급하는 창구를 넘어, 지역 경제의 핵심 인프라로서 사회적 연대를 강화하는 매개체로 작동하고 있음을 증명합니다.</w:t>
      </w:r>
    </w:p>
    <w:p>
      <w:pPr>
        <w:spacing w:before="0" w:after="110" w:line="282" w:lineRule="auto"/>
      </w:pPr>
      <w:r>
        <w:rPr>
          <w:b/>
          <w:sz w:val="21"/>
          <w:szCs w:val="21"/>
          <w:color w:val="2D6A4F"/>
        </w:rPr>
        <w:t xml:space="preserve">핵심  </w:t>
      </w:r>
      <w:r>
        <w:rPr>
          <w:sz w:val="21"/>
          <w:szCs w:val="21"/>
          <w:color w:val="1F2937"/>
        </w:rPr>
        <w:t xml:space="preserve">국제사회의 연대 금융 담론은 파편화된 지원 체계에서 벗어나, 지역 사회의 자생력을 강화하는 시스템적 접근과 재무적·사회적 성과를 통합적으로 관리하는 책임 있는 투자 모델로 진화하고 있습니다.</w:t>
      </w:r>
    </w:p>
    <w:p>
      <w:pPr>
        <w:spacing w:before="260" w:after="110"/>
        <w:pBdr>
          <w:top w:val="single" w:sz="6" w:space="6" w:color="E5E7EB"/>
        </w:pBdr>
      </w:pPr>
      <w:r>
        <w:rPr>
          <w:b/>
          <w:sz w:val="28"/>
          <w:szCs w:val="28"/>
          <w:color w:val="1B4332"/>
        </w:rPr>
        <w:t xml:space="preserve">4. 해외 사례 | 미국 — 하와이 커뮤니티 재단(Hawaii Community Foundation, HCF)</w:t>
      </w:r>
    </w:p>
    <w:p>
      <w:pPr>
        <w:spacing w:before="0" w:after="130" w:line="288" w:lineRule="auto"/>
      </w:pPr>
      <w:r>
        <w:rPr>
          <w:sz w:val="21"/>
          <w:szCs w:val="21"/>
          <w:color w:val="1F2937"/>
        </w:rPr>
        <w:t xml:space="preserve">하와이 커뮤니티 재단(Hawaii Community Foundation, 이하 HCF)은 미국 하와이주를 거점으로 활동하는 자선 및 임팩트 투자 기관으로, 지역 사회의 당면 과제를 해결하기 위해 금융 자본을 전략적으로 활용하는 대표적인 사례입니다. HCF는 단순한 기부금 배분을 넘어, 지역 내 주거 문제와 같은 구조적 난제를 해결하기 위해 임팩트 투자를 적극적으로 도입했습니다. 특히 최근 재단은 임팩트 투자 규모를 2,000만 달러(한화 약 270억 원 상당)로 두 배 확대하며, 재무적 수익과 사회적 가치를 동시에 추구하는 자본의 역할을 강화했습니다. 이러한 행보는 전통적인 자선 활동이 자본의 순환을 통해 어떻게 지속 가능한 지역 사회의 자생력을 키울 수 있는지를 보여주는 중요한 이정표로 평가받습니다.</w:t>
      </w:r>
    </w:p>
    <w:p>
      <w:pPr>
        <w:spacing w:before="200" w:after="90"/>
      </w:pPr>
      <w:r>
        <w:rPr>
          <w:b/>
          <w:sz w:val="23"/>
          <w:szCs w:val="23"/>
          <w:color w:val="2D6A4F"/>
        </w:rPr>
        <w:t xml:space="preserve">제도적 거버넌스와 임팩트 투자의 작동 방식</w:t>
      </w:r>
    </w:p>
    <w:p>
      <w:pPr>
        <w:spacing w:before="0" w:after="130" w:line="288" w:lineRule="auto"/>
      </w:pPr>
      <w:r>
        <w:rPr>
          <w:sz w:val="21"/>
          <w:szCs w:val="21"/>
          <w:color w:val="1F2937"/>
        </w:rPr>
        <w:t xml:space="preserve">HCF의 거버넌스는 지역 사회의 신뢰를 바탕으로 한 광범위한 네트워크와 전문적인 자산 운용 체계를 결합한 형태입니다. 재단은 지역 내 핵심 이해관계자들과 협력하여 하와이가 직면한 주거난, 교육 격차, 환경 문제 등을 진단하고, 이를 해결하기 위한 우선순위를 설정합니다. HCF가 운용하는 임팩트 투자 펀드는 단순한 시혜적 지원이 아니라, 사회적 가치를 창출하는 프로젝트에 자금을 투입하고 그 성과를 측정하여 환류하는 시스템으로 작동합니다. 재단 측은 이러한 모델이 주거 문제 해결과 같은 복잡한 사회적 이슈에서 실질적인 영향력을 입증했다고 설명하며, 투자의 투명성과 측정 가능한 성과를 최우선 가치로 삼고 있습니다.</w:t>
      </w:r>
    </w:p>
    <w:p>
      <w:pPr>
        <w:spacing w:before="0" w:after="90" w:line="282" w:lineRule="auto"/>
        <w:ind w:left="260"/>
      </w:pPr>
      <w:r>
        <w:rPr>
          <w:b/>
          <w:sz w:val="21"/>
          <w:szCs w:val="21"/>
          <w:color w:val="9A7B29"/>
        </w:rPr>
        <w:t xml:space="preserve">•  </w:t>
      </w:r>
      <w:r>
        <w:rPr>
          <w:sz w:val="21"/>
          <w:szCs w:val="21"/>
          <w:color w:val="1F2937"/>
        </w:rPr>
        <w:t xml:space="preserve">시스템적 접근: 단편적인 기부에서 벗어나 지역 경제 생태계 내에서 자본이 순환되도록 설계하여 사회적 기업과 협동조합의 자생력을 지원함.</w:t>
      </w:r>
    </w:p>
    <w:p>
      <w:pPr>
        <w:spacing w:before="200" w:after="90"/>
      </w:pPr>
      <w:r>
        <w:rPr>
          <w:b/>
          <w:sz w:val="23"/>
          <w:szCs w:val="23"/>
          <w:color w:val="2D6A4F"/>
        </w:rPr>
        <w:t xml:space="preserve">성과와 한계, 그리고 국제적 함의</w:t>
      </w:r>
    </w:p>
    <w:p>
      <w:pPr>
        <w:spacing w:before="0" w:after="130" w:line="288" w:lineRule="auto"/>
      </w:pPr>
      <w:r>
        <w:rPr>
          <w:sz w:val="21"/>
          <w:szCs w:val="21"/>
          <w:color w:val="1F2937"/>
        </w:rPr>
        <w:t xml:space="preserve">HCF의 사례는 임팩트 투자가 단순히 선의에 의존하는 것이 아니라, 체계적인 시스템을 통해 지역 사회의 변화를 견인할 수 있음을 시사합니다. 재단은 투자를 통해 주거 환경 개선이라는 구체적인 성과를 달성하며, 지역 내 사회적 경제 조직들이 자립할 수 있는 금융적 토대를 마련했습니다. 그러나 임팩트 투자가 직면한 일반적인 과제, 즉 재무적 수익과 사회적 가치 사이의 상충 문제로부터 완전히 자유로운 것은 아닙니다. 일부 연구에서는 많은 펀드가 마케팅적으로는 사회적 가치를 내세우면서도 내부 운영에서는 재무적 성과를 우선시하는 괴리가 존재함을 지적하고 있습니다. HCF 역시 이러한 유혹 속에서 본래의 미션을 고수하고 자본의 배분이 현장의 역학을 제대로 반영하도록 하는 시스템적 관점을 유지하는 것이 향후 지속 가능성의 핵심 과제가 될 것입니다.</w:t>
      </w:r>
    </w:p>
    <w:p>
      <w:pPr>
        <w:spacing w:before="0" w:after="110" w:line="282" w:lineRule="auto"/>
      </w:pPr>
      <w:r>
        <w:rPr>
          <w:b/>
          <w:sz w:val="21"/>
          <w:szCs w:val="21"/>
          <w:color w:val="2D6A4F"/>
        </w:rPr>
        <w:t xml:space="preserve">핵심  </w:t>
      </w:r>
      <w:r>
        <w:rPr>
          <w:sz w:val="21"/>
          <w:szCs w:val="21"/>
          <w:color w:val="1F2937"/>
        </w:rPr>
        <w:t xml:space="preserve">하와이 커뮤니티 재단(HCF)은 임팩트 투자 규모를 2,000만 달러로 확대하여 지역 주거 문제 등 구조적 난제 해결을 위한 인내자본의 역할을 입증했으며, 이는 사회적 가치와 재무적 성과를 동시에 추구하는 지역 연대금융의 모델로서 국제적인 함의를 제공합니다.</w:t>
      </w:r>
    </w:p>
    <w:p>
      <w:pPr>
        <w:spacing w:before="260" w:after="110"/>
        <w:pBdr>
          <w:top w:val="single" w:sz="6" w:space="6" w:color="E5E7EB"/>
        </w:pBdr>
      </w:pPr>
      <w:r>
        <w:rPr>
          <w:b/>
          <w:sz w:val="28"/>
          <w:szCs w:val="28"/>
          <w:color w:val="1B4332"/>
        </w:rPr>
        <w:t xml:space="preserve">5. 해외 사례 | 프랑스 — 지역 기반 사회적 금융 모델</w:t>
      </w:r>
    </w:p>
    <w:p>
      <w:pPr>
        <w:spacing w:before="0" w:after="130" w:line="288" w:lineRule="auto"/>
      </w:pPr>
      <w:r>
        <w:rPr>
          <w:sz w:val="21"/>
          <w:szCs w:val="21"/>
          <w:color w:val="1F2937"/>
        </w:rPr>
        <w:t xml:space="preserve">프랑스의 사회적 금융 모델은 지역 사회의 자생력을 높이고 경제적 소외를 극복하기 위한 역사적 맥락 속에서 발전해 왔습니다. 20세기 초반부터 협동조합 운동과 상호부조의 전통이 강했던 프랑스는, 시장 경제의 한계를 보완하기 위해 사회적 연대 경제(Social and Solidarity Economy)를 제도화하는 데 앞장섰습니다. 특히 지역 기반의 금융기관들은 단순한 이윤 추구를 넘어, 지역 내 자본의 순환을 촉진하고 사회적 가치를 창출하는 핵심 인프라로서 기능해 왔습니다. 이러한 역사적 배경은 프랑스가 사회적 경제 조직을 단순한 시혜적 지원 대상이 아닌, 지역 경제를 지탱하는 주체로 인식하게 된 근간이 되었습니다.</w:t>
      </w:r>
    </w:p>
    <w:p>
      <w:pPr>
        <w:spacing w:before="200" w:after="90"/>
      </w:pPr>
      <w:r>
        <w:rPr>
          <w:b/>
          <w:sz w:val="23"/>
          <w:szCs w:val="23"/>
          <w:color w:val="2D6A4F"/>
        </w:rPr>
        <w:t xml:space="preserve">제도적 거버넌스와 작동 메커니즘</w:t>
      </w:r>
    </w:p>
    <w:p>
      <w:pPr>
        <w:spacing w:before="0" w:after="130" w:line="288" w:lineRule="auto"/>
      </w:pPr>
      <w:r>
        <w:rPr>
          <w:sz w:val="21"/>
          <w:szCs w:val="21"/>
          <w:color w:val="1F2937"/>
        </w:rPr>
        <w:t xml:space="preserve">프랑스의 지역 기반 사회적 금융은 정부의 법적 지원과 민간의 자율적 네트워크가 결합된 거버넌스 구조를 갖추고 있습니다. 프랑스 정부는 사회적 연대 경제를 촉진하기 위한 법적 틀을 마련하여, 사회적 기업이나 협동조합이 금융 접근성을 확보할 수 있도록 제도적 기반을 조성했습니다. 이 모델의 핵심 작동 방식은 '연대적 저축(Solidarity-based savings)'입니다. 일반 시민들이 자신의 예금 일부를 사회적 가치를 창출하는 기업에 투자하도록 유도하는 금융 상품이 활성화되어 있으며, 이를 통해 조성된 자금은 지역 내 일자리 창출, 주거 문제 해결, 에너지 전환 등 지역 사회가 직면한 과제를 해결하는 데 투입됩니다. 이러한 구조는 외부에서 유입된 자본이 지역 밖으로 유출되지 않고 지역 내에서 재투자되는 선순환 구조를 만들어냅니다.</w:t>
      </w:r>
    </w:p>
    <w:p>
      <w:pPr>
        <w:spacing w:before="0" w:after="90" w:line="282" w:lineRule="auto"/>
        <w:ind w:left="260"/>
      </w:pPr>
      <w:r>
        <w:rPr>
          <w:b/>
          <w:sz w:val="21"/>
          <w:szCs w:val="21"/>
          <w:color w:val="9A7B29"/>
        </w:rPr>
        <w:t xml:space="preserve">•  </w:t>
      </w:r>
      <w:r>
        <w:rPr>
          <w:sz w:val="21"/>
          <w:szCs w:val="21"/>
          <w:color w:val="1F2937"/>
        </w:rPr>
        <w:t xml:space="preserve">지역 사회의 당면 과제를 해결하는 프로젝트에 우선적으로 자본을 배분하는 시스템적 접근.</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프랑스의 모델은 사회적 가치와 재무적 성과 사이의 균형을 맞추는 데 있어 중요한 시사점을 제공합니다. 전문가들은 프랑스 사례가 임팩트 투자가 단순한 단편적 성과 측정에 그치지 않고, 지역 경제의 생태계 전반을 고려하는 시스템적 관점을 도입해야 함을 보여준다고 평가합니다. 실제로 프랑스 내 사회적 금융 기관들은 재무적 건전성을 유지하면서도 지역 내 고용 창출과 사회적 안전망 강화라는 가시적인 성과를 거두고 있습니다. 이는 임팩트 투자가 내부 운영 방식에서 재무적 전문성과 사회적 미션 사이의 괴리를 극복하기 위해 어떠한 구조적 노력이 필요한지를 보여주는 모범 사례로 언급됩니다.</w:t>
      </w:r>
    </w:p>
    <w:p>
      <w:pPr>
        <w:spacing w:before="0" w:after="110" w:line="282" w:lineRule="auto"/>
      </w:pPr>
      <w:r>
        <w:rPr>
          <w:b/>
          <w:sz w:val="21"/>
          <w:szCs w:val="21"/>
          <w:color w:val="2D6A4F"/>
        </w:rPr>
        <w:t xml:space="preserve">핵심  </w:t>
      </w:r>
      <w:r>
        <w:rPr>
          <w:sz w:val="21"/>
          <w:szCs w:val="21"/>
          <w:color w:val="1F2937"/>
        </w:rPr>
        <w:t xml:space="preserve">프랑스의 지역 기반 사회적 금융 모델은 시민의 자발적 참여를 유도하는 연대적 저축 구조와 이를 뒷받침하는 제도적 프레임워크를 통해, 지역 경제의 자생력을 강화하고 외부 자본 유출을 방지하는 지속 가능한 금융 생태계의 전형을 제시하고 있습니다.</w:t>
      </w:r>
    </w:p>
    <w:p>
      <w:pPr>
        <w:spacing w:before="260" w:after="110"/>
        <w:pBdr>
          <w:top w:val="single" w:sz="6" w:space="6" w:color="E5E7EB"/>
        </w:pBdr>
      </w:pPr>
      <w:r>
        <w:rPr>
          <w:b/>
          <w:sz w:val="28"/>
          <w:szCs w:val="28"/>
          <w:color w:val="1B4332"/>
        </w:rPr>
        <w:t xml:space="preserve">6. 해외 사례 | 스페인 — 지역 사회 연대 금융 시스템</w:t>
      </w:r>
    </w:p>
    <w:p>
      <w:pPr>
        <w:spacing w:before="0" w:after="130" w:line="288" w:lineRule="auto"/>
      </w:pPr>
      <w:r>
        <w:rPr>
          <w:sz w:val="21"/>
          <w:szCs w:val="21"/>
          <w:color w:val="1F2937"/>
        </w:rPr>
        <w:t xml:space="preserve">스페인의 지역 사회 연대 금융 시스템은 오랜 역사적 배경 속에서 협동조합주의와 지역 밀착형 금융이 결합하여 발전해 왔습니다. 특히 스페인 북부 바스크 지방을 중심으로 형성된 몬드라곤(Mondragon)과 같은 협동조합 모델은 자본의 외부 유출을 막고 지역 내 자원을 순환시키는 핵심 기제로 작동해 왔습니다. 이러한 시스템은 단순한 이윤 추구를 넘어, 지역 사회의 고용 안정과 경제적 자생력을 확보하려는 사회적 합의에서 출발했습니다. 역사적으로 스페인은 중앙 집중적인 금융 시스템의 한계를 극복하기 위해 지역 단위의 상호부조 금융을 발전시켰으며, 이는 오늘날 사회적 경제 조직이 직면한 자금 조달의 어려움을 해결하는 인내자본(Patient Capital)의 원천이 되었습니다.</w:t>
      </w:r>
    </w:p>
    <w:p>
      <w:pPr>
        <w:spacing w:before="200" w:after="90"/>
      </w:pPr>
      <w:r>
        <w:rPr>
          <w:b/>
          <w:sz w:val="23"/>
          <w:szCs w:val="23"/>
          <w:color w:val="2D6A4F"/>
        </w:rPr>
        <w:t xml:space="preserve">제도적 거버넌스와 협동조합형 금융의 작동 메커니즘</w:t>
      </w:r>
    </w:p>
    <w:p>
      <w:pPr>
        <w:spacing w:before="0" w:after="130" w:line="288" w:lineRule="auto"/>
      </w:pPr>
      <w:r>
        <w:rPr>
          <w:sz w:val="21"/>
          <w:szCs w:val="21"/>
          <w:color w:val="1F2937"/>
        </w:rPr>
        <w:t xml:space="preserve">스페인의 연대 금융은 협동조합 은행과 지역 신용조합이 상호 연계된 거버넌스 구조를 취하고 있습니다. 이들 금융 기관은 지역 사회의 구성원들이 출자하여 운영되는 구조를 가지고 있어, 일반 상업 은행과는 달리 단기적인 재무 성과보다는 장기적인 지역 경제의 지속 가능성을 우선순위에 둡니다. 작동 방식에 있어 이들은 사회적 경제 조직에 대한 대출 심사 시, 재무적 지표뿐만 아니라 고용 창출 효과, 지역 사회 기여도, 환경적 영향 등 비재무적 가치를 정밀하게 평가합니다. 이러한 체계는 사회적 경제 조직이 시장에서 경쟁력을 잃지 않도록 돕는 동시에, 금융 기관 스스로도 지역 사회의 성장이 곧 금융의 안정성으로 이어진다는 선순환 구조를 구축하고 있습니다.</w:t>
      </w:r>
    </w:p>
    <w:p>
      <w:pPr>
        <w:spacing w:before="0" w:after="90" w:line="282" w:lineRule="auto"/>
        <w:ind w:left="260"/>
      </w:pPr>
      <w:r>
        <w:rPr>
          <w:b/>
          <w:sz w:val="21"/>
          <w:szCs w:val="21"/>
          <w:color w:val="9A7B29"/>
        </w:rPr>
        <w:t xml:space="preserve">•  </w:t>
      </w:r>
      <w:r>
        <w:rPr>
          <w:sz w:val="21"/>
          <w:szCs w:val="21"/>
          <w:color w:val="1F2937"/>
        </w:rPr>
        <w:t xml:space="preserve">시스템적 통합: 금융 지원과 경영 컨설팅을 결합하여 조직의 자생력을 높이는 종합 지원 체계 운영.</w:t>
      </w:r>
    </w:p>
    <w:p>
      <w:pPr>
        <w:spacing w:before="200" w:after="90"/>
      </w:pPr>
      <w:r>
        <w:rPr>
          <w:b/>
          <w:sz w:val="23"/>
          <w:szCs w:val="23"/>
          <w:color w:val="2D6A4F"/>
        </w:rPr>
        <w:t xml:space="preserve">성과와 한계, 그리고 국제적 함의</w:t>
      </w:r>
    </w:p>
    <w:p>
      <w:pPr>
        <w:spacing w:before="0" w:after="130" w:line="288" w:lineRule="auto"/>
      </w:pPr>
      <w:r>
        <w:rPr>
          <w:sz w:val="21"/>
          <w:szCs w:val="21"/>
          <w:color w:val="1F2937"/>
        </w:rPr>
        <w:t xml:space="preserve">스페인의 모델은 지역 경제의 자생력을 높이는 데 상당한 성과를 거두었으나, 동시에 시스템적 한계도 존재합니다. 성과 측면에서는 지역 내 자본의 순환을 촉진하여 외부 충격에 강한 경제 구조를 만들었다는 점이 높게 평가받습니다. 그러나 글로벌 금융 환경의 변화와 디지털 전환 과정에서 협동조합형 금융이 대형 상업 은행과의 경쟁에서 겪는 효율성 문제와 기술적 격차는 여전히 해결해야 할 과제로 남아 있습니다. 또한 사회적 가치 측정의 표준화가 미흡할 경우, 자본 배분의 객관성에 대한 의문이 제기될 수 있다는 점도 전문가들이 지적하는 부분입니다. 이러한 스페인의 사례는 한국이 사회적 연대 경제 기본법 제정 이후, 지역 단위의 금융 생태계를 구축함에 있어 금융의 공공성과 자율성을 어떻게 조화시킬 것인가에 대한 중요한 시사점을 제공합니다.</w:t>
      </w:r>
    </w:p>
    <w:p>
      <w:pPr>
        <w:spacing w:before="0" w:after="110" w:line="282" w:lineRule="auto"/>
      </w:pPr>
      <w:r>
        <w:rPr>
          <w:b/>
          <w:sz w:val="21"/>
          <w:szCs w:val="21"/>
          <w:color w:val="2D6A4F"/>
        </w:rPr>
        <w:t xml:space="preserve">핵심  </w:t>
      </w:r>
      <w:r>
        <w:rPr>
          <w:sz w:val="21"/>
          <w:szCs w:val="21"/>
          <w:color w:val="1F2937"/>
        </w:rPr>
        <w:t xml:space="preserve">스페인의 지역 사회 연대 금융은 협동조합형 금융을 통해 지역 경제의 자생력을 강화하는 인내자본의 모델을 제시하며, 이는 한국의 사회적 연대 경제 생태계 조성에 있어 금융의 사회적 가치와 재무적 성과 간의 균형을 맞추는 정책적 방향성을 시사한다.</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해외의 사회적 연대 금융 및 임팩트 투자 사례를 분석해보면, 지역 사회의 자생력을 확보하기 위한 금융 모델은 단순히 자본을 공급하는 단계를 넘어 시스템적 접근을 지향하고 있음을 알 수 있다. 미국 하와이 커뮤니티 재단(Hawaii Community Foundation, HCF)과 같은 지역 기반 재단은 임팩트 투자 규모를 2,000만 달러로 확대하며 주거 문제와 같은 지역의 핵심 과제를 해결하는 데 금융을 활용하고 있다. 이는 금융이 단순히 재무적 수익을 창출하는 도구가 아니라, 지역 내 자원의 순환을 촉진하고 사회적 가치를 창출하는 인프라로 작동해야 한다는 점을 시사한다. 프랑스, 스페인 등 유럽 국가들과 미국의 사례는 지역 기반 금융이 지역 소멸 위기나 경제적 불평등을 해결하는 핵심 동력으로 작용하고 있음을 공통적으로 보여준다.</w:t>
      </w:r>
    </w:p>
    <w:p>
      <w:pPr>
        <w:spacing w:before="200" w:after="90"/>
      </w:pPr>
      <w:r>
        <w:rPr>
          <w:b/>
          <w:sz w:val="23"/>
          <w:szCs w:val="23"/>
          <w:color w:val="2D6A4F"/>
        </w:rPr>
        <w:t xml:space="preserve">성공요인과 시스템적 접근의 중요성</w:t>
      </w:r>
    </w:p>
    <w:p>
      <w:pPr>
        <w:spacing w:before="0" w:after="130" w:line="288" w:lineRule="auto"/>
      </w:pPr>
      <w:r>
        <w:rPr>
          <w:sz w:val="21"/>
          <w:szCs w:val="21"/>
          <w:color w:val="1F2937"/>
        </w:rPr>
        <w:t xml:space="preserve">해외 사례에서 나타나는 공통적인 성공 요인은 금융 지원이 단발적인 자금 투입에 그치지 않고, 지역 사회의 생태계와 밀접하게 연동되어 있다는 점이다. 성공적인 모델들은 다음과 같은 공통 패턴을 공유한다.</w:t>
      </w:r>
    </w:p>
    <w:p>
      <w:pPr>
        <w:spacing w:before="0" w:after="90" w:line="282" w:lineRule="auto"/>
        <w:ind w:left="260"/>
      </w:pPr>
      <w:r>
        <w:rPr>
          <w:b/>
          <w:sz w:val="21"/>
          <w:szCs w:val="21"/>
          <w:color w:val="9A7B29"/>
        </w:rPr>
        <w:t xml:space="preserve">•  </w:t>
      </w:r>
      <w:r>
        <w:rPr>
          <w:sz w:val="21"/>
          <w:szCs w:val="21"/>
          <w:color w:val="1F2937"/>
        </w:rPr>
        <w:t xml:space="preserve">지역 밀착형 자본 운용: 금융기관이 지역 내 사회적 경제 조직과 긴밀한 파트너십을 맺고, 지역 내에서 창출된 가치가 외부로 유출되지 않도록 재투자 구조를 설계한다.</w:t>
      </w:r>
    </w:p>
    <w:p>
      <w:pPr>
        <w:spacing w:before="0" w:after="90" w:line="282" w:lineRule="auto"/>
        <w:ind w:left="260"/>
      </w:pPr>
      <w:r>
        <w:rPr>
          <w:b/>
          <w:sz w:val="21"/>
          <w:szCs w:val="21"/>
          <w:color w:val="9A7B29"/>
        </w:rPr>
        <w:t xml:space="preserve">•  </w:t>
      </w:r>
      <w:r>
        <w:rPr>
          <w:sz w:val="21"/>
          <w:szCs w:val="21"/>
          <w:color w:val="1F2937"/>
        </w:rPr>
        <w:t xml:space="preserve">시스템적 관점의 도입: 단편적인 결과 측정에서 벗어나, 투자 대상이 위치한 사회적·경제적 시스템 전체를 고려한 자본 배분 전략을 구사한다.</w:t>
      </w:r>
    </w:p>
    <w:p>
      <w:pPr>
        <w:spacing w:before="0" w:after="90" w:line="282" w:lineRule="auto"/>
        <w:ind w:left="260"/>
      </w:pPr>
      <w:r>
        <w:rPr>
          <w:b/>
          <w:sz w:val="21"/>
          <w:szCs w:val="21"/>
          <w:color w:val="9A7B29"/>
        </w:rPr>
        <w:t xml:space="preserve">•  </w:t>
      </w:r>
      <w:r>
        <w:rPr>
          <w:sz w:val="21"/>
          <w:szCs w:val="21"/>
          <w:color w:val="1F2937"/>
        </w:rPr>
        <w:t xml:space="preserve">사회적 가치와 재무적 성과의 균형: 명확한 사회적 미션을 설정하되, 이를 지속 가능하게 운영하기 위한 재무적 전문성과 성과 관리 체계를 병행한다.</w:t>
      </w:r>
    </w:p>
    <w:p>
      <w:pPr>
        <w:spacing w:before="200" w:after="90"/>
      </w:pPr>
      <w:r>
        <w:rPr>
          <w:b/>
          <w:sz w:val="23"/>
          <w:szCs w:val="23"/>
          <w:color w:val="2D6A4F"/>
        </w:rPr>
        <w:t xml:space="preserve">임팩트 투자의 한계와 과제</w:t>
      </w:r>
    </w:p>
    <w:p>
      <w:pPr>
        <w:spacing w:before="0" w:after="130" w:line="288" w:lineRule="auto"/>
      </w:pPr>
      <w:r>
        <w:rPr>
          <w:sz w:val="21"/>
          <w:szCs w:val="21"/>
          <w:color w:val="1F2937"/>
        </w:rPr>
        <w:t xml:space="preserve">그러나 모든 임팩트 투자 모델이 성공적인 것은 아니며, 현장에서는 재무적 성과와 사회적 가치 사이의 괴리로 인한 갈등이 지속적으로 보고되고 있다. 와튼 스쿨(Wharton School)의 연구에 따르면, 222개 글로벌 임팩트 펀드를 조사한 결과 많은 펀드가 대외적으로는 사회적 미션을 홍보하면서도 내부 운영 방식에서는 재무적 성과를 최우선으로 고려하는 경향이 뚜렷하게 나타났다. 이러한 괴리는 직원 채용, 성과 평가, 보상 체계 등 조직 내부의 의사결정 구조가 여전히 전통적인 금융 논리에 매몰되어 있기 때문에 발생하는 것으로 평가된다.</w:t>
      </w:r>
    </w:p>
    <w:p>
      <w:pPr>
        <w:spacing w:before="0" w:after="130" w:line="288" w:lineRule="auto"/>
      </w:pPr>
      <w:r>
        <w:rPr>
          <w:sz w:val="21"/>
          <w:szCs w:val="21"/>
          <w:color w:val="1F2937"/>
        </w:rPr>
        <w:t xml:space="preserve">또한, 임팩트 투자가 시스템적 맥락을 고려하지 않고 단순한 수치적 결과만을 측정할 경우 시장 왜곡을 초래할 위험이 있다는 경고도 제기된다. 자발적 탄소 시장의 사례처럼 약속된 비재무적 수익이 실현되지 않을 경우 투자 생태계 전체의 신뢰가 붕괴할 수 있다는 점은 시사하는 바가 크다. 따라서 전문가들은 임팩트 투자가 본래의 목적을 달성하기 위해서는 실제 현장의 역학을 반영한 체계적인 접근이 필수적이며, 단순히 자본을 배분하는 것을 넘어 사회적 경제 조직의 자생력을 근본적으로 키울 수 있는 인내 자본의 역할이 중요하다고 강조한다.</w:t>
      </w:r>
    </w:p>
    <w:p>
      <w:pPr>
        <w:spacing w:before="0" w:after="110" w:line="282" w:lineRule="auto"/>
      </w:pPr>
      <w:r>
        <w:rPr>
          <w:b/>
          <w:sz w:val="21"/>
          <w:szCs w:val="21"/>
          <w:color w:val="2D6A4F"/>
        </w:rPr>
        <w:t xml:space="preserve">핵심  </w:t>
      </w:r>
      <w:r>
        <w:rPr>
          <w:sz w:val="21"/>
          <w:szCs w:val="21"/>
          <w:color w:val="1F2937"/>
        </w:rPr>
        <w:t xml:space="preserve">해외 사례는 금융이 지역 사회의 자생력을 높이는 핵심 인프라로 작동하기 위해서는 단기적 성과 중심의 투자를 지양하고, 지역 생태계와 연동된 시스템적 접근과 사회적 가치에 부합하는 투명한 성과 관리 체계가 뒷받침되어야 함을 시사한다.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해외 사례가 우리에게 주는 핵심적인 교훈은 사회적 연대 경제가 단순한 시혜적 지원의 대상을 넘어, 지역 경제의 자생력을 담보하는 시스템적 인프라로 기능해야 한다는 점입니다. 하와이 커뮤니티 재단(Hawaii Community Foundation, HCF)과 같은 사례는 임팩트 투자가 주거 문제와 같은 지역의 구체적 난제를 해결하는 전략적 도구로 활용될 수 있음을 보여줍니다. 이러한 모델은 자본이 지역 내에서 순환하며 사회적 가치를 창출하는 선순환 구조를 지향하며, 이는 한국이 최근 사회적 연대 경제 기본법을 통해 정책을 통합하고 체계화하려는 시도에 중요한 참조점이 됩니다. 다만, 해외의 선진 사례들조차 재무적 성과와 사회적 가치 사이의 긴장 관계를 완전히 해소하지 못했다는 점은 우리가 반드시 경계해야 할 지점입니다.</w:t>
      </w:r>
    </w:p>
    <w:p>
      <w:pPr>
        <w:spacing w:before="200" w:after="90"/>
      </w:pPr>
      <w:r>
        <w:rPr>
          <w:b/>
          <w:sz w:val="23"/>
          <w:szCs w:val="23"/>
          <w:color w:val="2D6A4F"/>
        </w:rPr>
        <w:t xml:space="preserve">재무적 성과와 사회적 가치의 균형: 시스템적 접근의 필요성</w:t>
      </w:r>
    </w:p>
    <w:p>
      <w:pPr>
        <w:spacing w:before="0" w:after="130" w:line="288" w:lineRule="auto"/>
      </w:pPr>
      <w:r>
        <w:rPr>
          <w:sz w:val="21"/>
          <w:szCs w:val="21"/>
          <w:color w:val="1F2937"/>
        </w:rPr>
        <w:t xml:space="preserve">와튼 스쿨(Wharton School)의 연구는 글로벌 임팩트 펀드들이 대외적인 사회적 미션 표방과 내부적인 재무적 성과 우선주의 사이에서 괴리를 겪고 있음을 지적합니다. 222개 펀드를 분석한 결과, 보상 체계와 성과 평가가 여전히 전통적인 금융 논리에 매몰되어 있다는 점은 임팩트 투자가 '사회적 가치'라는 수사 뒤에 숨어 재무적 수익만을 추구할 위험성을 경고합니다. 또한, 시스템적 관점을 결여한 단편적인 결과 측정은 시장을 왜곡하고 자본을 비효율적인 곳으로 흐르게 할 위험이 큽니다. 자발적 탄소 시장의 신뢰 위기 사례는 비재무적 수익에 대한 약속이 실현되지 않을 때 생태계 전체가 붕괴할 수 있음을 입증합니다. 따라서 인내자본(Patient Capital)의 성격을 가진 연대금융은 단순한 자금 공급을 넘어, 투자 대상의 시스템적 역학을 이해하고 장기적인 가치 창출에 집중하는 체계적 접근이 필수적입니다.</w:t>
      </w:r>
    </w:p>
    <w:p>
      <w:pPr>
        <w:spacing w:before="0" w:after="90" w:line="282" w:lineRule="auto"/>
        <w:ind w:left="260"/>
      </w:pPr>
      <w:r>
        <w:rPr>
          <w:b/>
          <w:sz w:val="21"/>
          <w:szCs w:val="21"/>
          <w:color w:val="9A7B29"/>
        </w:rPr>
        <w:t xml:space="preserve">•  </w:t>
      </w:r>
      <w:r>
        <w:rPr>
          <w:sz w:val="21"/>
          <w:szCs w:val="21"/>
          <w:color w:val="1F2937"/>
        </w:rPr>
        <w:t xml:space="preserve">임팩트 투자의 성과 측정 시 단순한 단기 지표보다 시스템적 변화를 반영하는 다각적 평가 체계 도입이 필요합니다.</w:t>
      </w:r>
    </w:p>
    <w:p>
      <w:pPr>
        <w:spacing w:before="0" w:after="90" w:line="282" w:lineRule="auto"/>
        <w:ind w:left="260"/>
      </w:pPr>
      <w:r>
        <w:rPr>
          <w:b/>
          <w:sz w:val="21"/>
          <w:szCs w:val="21"/>
          <w:color w:val="9A7B29"/>
        </w:rPr>
        <w:t xml:space="preserve">•  </w:t>
      </w:r>
      <w:r>
        <w:rPr>
          <w:sz w:val="21"/>
          <w:szCs w:val="21"/>
          <w:color w:val="1F2937"/>
        </w:rPr>
        <w:t xml:space="preserve">재무적 전문성만을 강조하는 내부 관리 방식을 탈피하여, 사회적 가치 실현을 핵심 성과 지표(KPI)에 반영하는 조직 문화의 전환이 요구됩니다.</w:t>
      </w:r>
    </w:p>
    <w:p>
      <w:pPr>
        <w:spacing w:before="200" w:after="90"/>
      </w:pPr>
      <w:r>
        <w:rPr>
          <w:b/>
          <w:sz w:val="23"/>
          <w:szCs w:val="23"/>
          <w:color w:val="2D6A4F"/>
        </w:rPr>
        <w:t xml:space="preserve">제도적 통합과 지역 기반 금융의 역할</w:t>
      </w:r>
    </w:p>
    <w:p>
      <w:pPr>
        <w:spacing w:before="0" w:after="130" w:line="288" w:lineRule="auto"/>
      </w:pPr>
      <w:r>
        <w:rPr>
          <w:sz w:val="21"/>
          <w:szCs w:val="21"/>
          <w:color w:val="1F2937"/>
        </w:rPr>
        <w:t xml:space="preserve">해외 사례에서 확인되는 또 다른 중요한 함의는 지역 기반 금융기관이 지역 소멸 위기에 대응하는 핵심 인프라로 작동한다는 사실입니다. 신협중앙회(KFCC)가 주목한 프랑스, 스페인, 미국의 모델들은 금융이 지역 사회의 자산화와 결합할 때 강력한 회복탄력성을 발휘함을 시사합니다. 이는 파편화된 정책을 단일 체계로 통합하고 대통령 직속 발전위원회를 설치하여 정책 효율성을 도모하는 한국의 최근 제도적 변화에 시사하는 바가 큽니다. 공공기관과 민간 금융기관의 협력을 통해 지역 내 창출된 가치가 외부로 유출되지 않도록 하는 '지역 순환 경제' 구조는 연대금융이 나아가야 할 방향을 제시합니다. 결국 연대금융의 성공은 제도적 기반의 마련뿐만 아니라, 현장의 역학을 반영한 금융 상품의 설계와 중간지원 조직의 유기적인 연결에 달려 있습니다.</w:t>
      </w:r>
    </w:p>
    <w:p>
      <w:pPr>
        <w:spacing w:before="0" w:after="110" w:line="282" w:lineRule="auto"/>
      </w:pPr>
      <w:r>
        <w:rPr>
          <w:b/>
          <w:sz w:val="21"/>
          <w:szCs w:val="21"/>
          <w:color w:val="2D6A4F"/>
        </w:rPr>
        <w:t xml:space="preserve">핵심  </w:t>
      </w:r>
      <w:r>
        <w:rPr>
          <w:sz w:val="21"/>
          <w:szCs w:val="21"/>
          <w:color w:val="1F2937"/>
        </w:rPr>
        <w:t xml:space="preserve">연대금융은 단순한 자금 지원을 넘어, 지역 경제의 시스템적 자생력을 강화하는 인내자본으로서의 역할을 수행해야 하며, 이를 위해 재무적 성과와 사회적 가치를 동시에 정밀하게 측정하고 관리하는 체계적인 거버넌스 구축이 무엇보다 중요합니다.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사회적 연대 경제는 그동안 파편화된 법적 체계와 부처별 분절된 정책으로 인해 규모의 경제를 달성하고 시장 경쟁력을 확보하는 데 한계를 겪어왔다. 그러나 최근 국제노동기구(ILO)의 흐름에 발맞추어 사회적 연대 경제 기본법을 제정하고, 대통령 직속 발전위원회를 설치하는 등 단일한 국가적 틀 안에서 정책을 통합하려는 시도가 본격화되었다. 이러한 변화는 개별 조직의 자생력을 높이는 것을 넘어, 금융과 공공 서비스가 연계된 시스템적 접근을 통해 지역 사회의 자산화를 가속화하는 전환점을 마련했다. 해외 사례에서 확인되듯, 임팩트 투자가 단순한 자본 공급을 넘어 시스템적 관점을 도입해야 한다는 논의는 향후 연대 금융이 나아가야 할 방향을 제시한다.</w:t>
      </w:r>
    </w:p>
    <w:p>
      <w:pPr>
        <w:spacing w:before="200" w:after="90"/>
      </w:pPr>
      <w:r>
        <w:rPr>
          <w:b/>
          <w:sz w:val="23"/>
          <w:szCs w:val="23"/>
          <w:color w:val="2D6A4F"/>
        </w:rPr>
        <w:t xml:space="preserve">임팩트 투자의 성과와 시스템적 한계</w:t>
      </w:r>
    </w:p>
    <w:p>
      <w:pPr>
        <w:spacing w:before="0" w:after="130" w:line="288" w:lineRule="auto"/>
      </w:pPr>
      <w:r>
        <w:rPr>
          <w:sz w:val="21"/>
          <w:szCs w:val="21"/>
          <w:color w:val="1F2937"/>
        </w:rPr>
        <w:t xml:space="preserve">임팩트 투자는 주거 문제 해결 등 구체적인 사회적 가치를 창출하는 데 효과적인 도구로 입증되어 왔다. 하와이 커뮤니티 재단(Hawaii Community Foundation, HCF)이 임팩트 투자 규모를 2,000만 달러로 두 배 확대하며 지역 사회의 당면 과제 해결에 나선 사례는 이러한 금융의 긍정적 기능을 잘 보여준다. 또한 상위 임팩트 투자 펀드들이 7억 200만 달러 규모의 자산을 운용하며 재무적 성과와 사회적 가치를 동시에 추구하는 모델을 선보이고 있다. 그러나 와튼 스쿨(Wharton School)의 연구는 이러한 긍정적 이면의 구조적 괴리를 경고한다. 222개 글로벌 임팩트 펀드를 조사한 결과, 대외적인 사회적 미션 홍보와 달리 내부 운영 방식에서는 여전히 재무적 성과를 우선시하는 경향이 뚜렷하게 나타났다. 이는 직원 채용, 성과 평가, 보상 체계가 재무적 전문성에 치우쳐 있어, 실제 현장의 사회적 가치 창출이 투자자의 재무적 수익률에 종속될 위험을 안고 있음을 시사한다.</w:t>
      </w:r>
    </w:p>
    <w:p>
      <w:pPr>
        <w:spacing w:before="200" w:after="90"/>
      </w:pPr>
      <w:r>
        <w:rPr>
          <w:b/>
          <w:sz w:val="23"/>
          <w:szCs w:val="23"/>
          <w:color w:val="2D6A4F"/>
        </w:rPr>
        <w:t xml:space="preserve">지속 가능한 연대 금융을 위한 향후 관전점</w:t>
      </w:r>
    </w:p>
    <w:p>
      <w:pPr>
        <w:spacing w:before="0" w:after="110" w:line="282" w:lineRule="auto"/>
      </w:pPr>
      <w:r>
        <w:rPr>
          <w:b/>
          <w:sz w:val="21"/>
          <w:szCs w:val="21"/>
          <w:color w:val="2D6A4F"/>
        </w:rPr>
        <w:t xml:space="preserve">핵심  </w:t>
      </w:r>
      <w:r>
        <w:rPr>
          <w:sz w:val="21"/>
          <w:szCs w:val="21"/>
          <w:color w:val="1F2937"/>
        </w:rPr>
        <w:t xml:space="preserve">결론적으로 연대 금융의 성패는 자본의 규모를 키우는 양적 팽창을 넘어, 재무적 성과와 사회적 가치 사이의 괴리를 어떻게 메울 것인가에 달려 있다. 해외의 사례들은 시스템적 관점을 결여한 단편적인 측정 방식이 시장을 왜곡하고 자본의 효율성을 저해할 수 있음을 경고한다. 향후 연대 금융 생태계는 정책적 통합을 바탕으로, 실제 현장의 역학을 반영한 데이터 기반의 성과 관리와 투명한 거버넌스를 구축하여 자본이 지역 사회의 자생력을 키우는 진정한 인내자본으로 작동하도록 해야 한다.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[정부 주요 일정] 경제·사회부처 주간 일정 (9월 21일 ~ 9월 25일) (이투데이, 2026. 09. 21.)</w:t>
      </w:r>
    </w:p>
    <w:p>
      <w:pPr>
        <w:spacing w:before="0" w:after="90" w:line="270" w:lineRule="auto"/>
      </w:pPr>
      <w:r>
        <w:rPr>
          <w:sz w:val="17"/>
          <w:szCs w:val="17"/>
          <w:color w:val="6B7280"/>
        </w:rPr>
        <w:t xml:space="preserve">http://v.daum.net/v/20260920083603147</w:t>
      </w:r>
    </w:p>
    <w:p>
      <w:pPr>
        <w:spacing w:before="0" w:after="110" w:line="282" w:lineRule="auto"/>
      </w:pPr>
      <w:r>
        <w:rPr>
          <w:b/>
          <w:sz w:val="21"/>
          <w:szCs w:val="21"/>
          <w:color w:val="2D6A4F"/>
        </w:rPr>
        <w:t xml:space="preserve">2.  </w:t>
      </w:r>
      <w:r>
        <w:rPr>
          <w:sz w:val="21"/>
          <w:szCs w:val="21"/>
          <w:color w:val="1F2937"/>
        </w:rPr>
        <w:t xml:space="preserve">Social solidarity finance to reach 2 trillion won this year (msn.com, 2026. 05. 08.)</w:t>
      </w:r>
    </w:p>
    <w:p>
      <w:pPr>
        <w:spacing w:before="0" w:after="90" w:line="270" w:lineRule="auto"/>
      </w:pPr>
      <w:r>
        <w:rPr>
          <w:sz w:val="17"/>
          <w:szCs w:val="17"/>
          <w:color w:val="6B7280"/>
        </w:rPr>
        <w:t xml:space="preserve">https://www.msn.com/en-xl/news/other/social-solidarity-finance-to-reach-2-trillion-won-this-year/ar-AA22ERFx</w:t>
      </w:r>
    </w:p>
    <w:p>
      <w:pPr>
        <w:spacing w:before="0" w:after="110" w:line="282" w:lineRule="auto"/>
      </w:pPr>
      <w:r>
        <w:rPr>
          <w:b/>
          <w:sz w:val="21"/>
          <w:szCs w:val="21"/>
          <w:color w:val="2D6A4F"/>
        </w:rPr>
        <w:t xml:space="preserve">3.  </w:t>
      </w:r>
      <w:r>
        <w:rPr>
          <w:sz w:val="21"/>
          <w:szCs w:val="21"/>
          <w:color w:val="1F2937"/>
        </w:rPr>
        <w:t xml:space="preserve">New framework for South Korea’s social and solidarity economy (thenews.coop, 2026. 09. 09.)</w:t>
      </w:r>
    </w:p>
    <w:p>
      <w:pPr>
        <w:spacing w:before="0" w:after="90" w:line="270" w:lineRule="auto"/>
      </w:pPr>
      <w:r>
        <w:rPr>
          <w:sz w:val="17"/>
          <w:szCs w:val="17"/>
          <w:color w:val="6B7280"/>
        </w:rPr>
        <w:t xml:space="preserve">https://www.thenews.coop/new-framework-for-south-koreas-social-and-solidarity-economy/</w:t>
      </w:r>
    </w:p>
    <w:p>
      <w:pPr>
        <w:spacing w:before="0" w:after="110" w:line="282" w:lineRule="auto"/>
      </w:pPr>
      <w:r>
        <w:rPr>
          <w:b/>
          <w:sz w:val="21"/>
          <w:szCs w:val="21"/>
          <w:color w:val="2D6A4F"/>
        </w:rPr>
        <w:t xml:space="preserve">4.  </w:t>
      </w:r>
      <w:r>
        <w:rPr>
          <w:sz w:val="21"/>
          <w:szCs w:val="21"/>
          <w:color w:val="1F2937"/>
        </w:rPr>
        <w:t xml:space="preserve">Social Solidarity Economy Framework Act Enacted... Gwangmyeong City Accelerates Community Asset-Building (asiae.co.kr, 2026. 08. 23.)</w:t>
      </w:r>
    </w:p>
    <w:p>
      <w:pPr>
        <w:spacing w:before="0" w:after="90" w:line="270" w:lineRule="auto"/>
      </w:pPr>
      <w:r>
        <w:rPr>
          <w:sz w:val="17"/>
          <w:szCs w:val="17"/>
          <w:color w:val="6B7280"/>
        </w:rPr>
        <w:t xml:space="preserve">https://www.asiae.co.kr/en/article/2026082315084584853</w:t>
      </w:r>
    </w:p>
    <w:p>
      <w:pPr>
        <w:spacing w:before="0" w:after="110" w:line="282" w:lineRule="auto"/>
      </w:pPr>
      <w:r>
        <w:rPr>
          <w:b/>
          <w:sz w:val="21"/>
          <w:szCs w:val="21"/>
          <w:color w:val="2D6A4F"/>
        </w:rPr>
        <w:t xml:space="preserve">5.  </w:t>
      </w:r>
      <w:r>
        <w:rPr>
          <w:sz w:val="21"/>
          <w:szCs w:val="21"/>
          <w:color w:val="1F2937"/>
        </w:rPr>
        <w:t xml:space="preserve">FSC boosts Korea solidarity finance as banks pledge 4.3 trillion won support (biz.chosun.com, 2026. 05. 08.)</w:t>
      </w:r>
    </w:p>
    <w:p>
      <w:pPr>
        <w:spacing w:before="0" w:after="90" w:line="270" w:lineRule="auto"/>
      </w:pPr>
      <w:r>
        <w:rPr>
          <w:sz w:val="17"/>
          <w:szCs w:val="17"/>
          <w:color w:val="6B7280"/>
        </w:rPr>
        <w:t xml:space="preserve">https://biz.chosun.com/en/en-finance/2026/05/08/UZG25IVP3JEZPFXF3MUPUUVV2M/</w:t>
      </w:r>
    </w:p>
    <w:p>
      <w:pPr>
        <w:spacing w:before="0" w:after="110" w:line="282" w:lineRule="auto"/>
      </w:pPr>
      <w:r>
        <w:rPr>
          <w:b/>
          <w:sz w:val="21"/>
          <w:szCs w:val="21"/>
          <w:color w:val="2D6A4F"/>
        </w:rPr>
        <w:t xml:space="preserve">6.  </w:t>
      </w:r>
      <w:r>
        <w:rPr>
          <w:sz w:val="21"/>
          <w:szCs w:val="21"/>
          <w:color w:val="1F2937"/>
        </w:rPr>
        <w:t xml:space="preserve">South Korea sets 2035 push to grow 2,000 social solidarity leaders (biz.chosun.com, 2026. 06. 30.)</w:t>
      </w:r>
    </w:p>
    <w:p>
      <w:pPr>
        <w:spacing w:before="0" w:after="90" w:line="270" w:lineRule="auto"/>
      </w:pPr>
      <w:r>
        <w:rPr>
          <w:sz w:val="17"/>
          <w:szCs w:val="17"/>
          <w:color w:val="6B7280"/>
        </w:rPr>
        <w:t xml:space="preserve">https://biz.chosun.com/en/en-society/2026/06/30/OHR6WEUNABH4PAA4U6QJQBYRPA/</w:t>
      </w:r>
    </w:p>
    <w:p>
      <w:pPr>
        <w:spacing w:before="0" w:after="110" w:line="282" w:lineRule="auto"/>
      </w:pPr>
      <w:r>
        <w:rPr>
          <w:b/>
          <w:sz w:val="21"/>
          <w:szCs w:val="21"/>
          <w:color w:val="2D6A4F"/>
        </w:rPr>
        <w:t xml:space="preserve">7.  </w:t>
      </w:r>
      <w:r>
        <w:rPr>
          <w:sz w:val="21"/>
          <w:szCs w:val="21"/>
          <w:color w:val="1F2937"/>
        </w:rPr>
        <w:t xml:space="preserve">KFCC spotlights social finance as answer to regional decline (koreaherald.com, 2026. 03. 25.)</w:t>
      </w:r>
    </w:p>
    <w:p>
      <w:pPr>
        <w:spacing w:before="0" w:after="90" w:line="270" w:lineRule="auto"/>
      </w:pPr>
      <w:r>
        <w:rPr>
          <w:sz w:val="17"/>
          <w:szCs w:val="17"/>
          <w:color w:val="6B7280"/>
        </w:rPr>
        <w:t xml:space="preserve">https://www.koreaherald.com/article/10702711</w:t>
      </w:r>
    </w:p>
    <w:p>
      <w:pPr>
        <w:spacing w:before="0" w:after="110" w:line="282" w:lineRule="auto"/>
      </w:pPr>
      <w:r>
        <w:rPr>
          <w:b/>
          <w:sz w:val="21"/>
          <w:szCs w:val="21"/>
          <w:color w:val="2D6A4F"/>
        </w:rPr>
        <w:t xml:space="preserve">8.  </w:t>
      </w:r>
      <w:r>
        <w:rPr>
          <w:sz w:val="21"/>
          <w:szCs w:val="21"/>
          <w:color w:val="1F2937"/>
        </w:rPr>
        <w:t xml:space="preserve">Government to expand microfinance for low-income borrowers, offer work experience to 2,500 unemployed youth (biz.heraldcorp.com, 2026. 06. 30.)</w:t>
      </w:r>
    </w:p>
    <w:p>
      <w:pPr>
        <w:spacing w:before="0" w:after="90" w:line="270" w:lineRule="auto"/>
      </w:pPr>
      <w:r>
        <w:rPr>
          <w:sz w:val="17"/>
          <w:szCs w:val="17"/>
          <w:color w:val="6B7280"/>
        </w:rPr>
        <w:t xml:space="preserve">https://biz.heraldcorp.com/article/10792989</w:t>
      </w:r>
    </w:p>
    <w:p>
      <w:pPr>
        <w:spacing w:before="0" w:after="110" w:line="282" w:lineRule="auto"/>
      </w:pPr>
      <w:r>
        <w:rPr>
          <w:b/>
          <w:sz w:val="21"/>
          <w:szCs w:val="21"/>
          <w:color w:val="2D6A4F"/>
        </w:rPr>
        <w:t xml:space="preserve">9.  </w:t>
      </w:r>
      <w:r>
        <w:rPr>
          <w:sz w:val="21"/>
          <w:szCs w:val="21"/>
          <w:color w:val="1F2937"/>
        </w:rPr>
        <w:t xml:space="preserve">HCF expands social impact investment fund to $20M (finance.yahoo.com, 2026. 01. 23.)</w:t>
      </w:r>
    </w:p>
    <w:p>
      <w:pPr>
        <w:spacing w:before="0" w:after="90" w:line="270" w:lineRule="auto"/>
      </w:pPr>
      <w:r>
        <w:rPr>
          <w:sz w:val="17"/>
          <w:szCs w:val="17"/>
          <w:color w:val="6B7280"/>
        </w:rPr>
        <w:t xml:space="preserve">https://finance.yahoo.com/news/hcf-expands-social-impact-investment-170300910.html</w:t>
      </w:r>
    </w:p>
    <w:p>
      <w:pPr>
        <w:spacing w:before="0" w:after="110" w:line="282" w:lineRule="auto"/>
      </w:pPr>
      <w:r>
        <w:rPr>
          <w:b/>
          <w:sz w:val="21"/>
          <w:szCs w:val="21"/>
          <w:color w:val="2D6A4F"/>
        </w:rPr>
        <w:t xml:space="preserve">10.  </w:t>
      </w:r>
      <w:r>
        <w:rPr>
          <w:sz w:val="21"/>
          <w:szCs w:val="21"/>
          <w:color w:val="1F2937"/>
        </w:rPr>
        <w:t xml:space="preserve">6 Top Impact Investing Firms and Funds (money.usnews.com, 2024. 07. 24.)</w:t>
      </w:r>
    </w:p>
    <w:p>
      <w:pPr>
        <w:spacing w:before="0" w:after="90" w:line="270" w:lineRule="auto"/>
      </w:pPr>
      <w:r>
        <w:rPr>
          <w:sz w:val="17"/>
          <w:szCs w:val="17"/>
          <w:color w:val="6B7280"/>
        </w:rPr>
        <w:t xml:space="preserve">https://money.usnews.com/investing/articles/top-impact-investing-firms-and-funds</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